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50A5EC" w14:textId="77777777" w:rsidR="00475878" w:rsidRPr="00475878" w:rsidRDefault="00475878" w:rsidP="00475878">
      <w:pPr>
        <w:widowControl w:val="0"/>
        <w:tabs>
          <w:tab w:val="right" w:pos="9477"/>
        </w:tabs>
        <w:autoSpaceDE w:val="0"/>
        <w:autoSpaceDN w:val="0"/>
        <w:spacing w:before="76" w:after="0" w:line="240" w:lineRule="auto"/>
        <w:rPr>
          <w:rFonts w:ascii="Arial" w:eastAsia="Arial" w:hAnsi="Arial" w:cs="Arial"/>
          <w:kern w:val="0"/>
          <w:sz w:val="36"/>
          <w:szCs w:val="22"/>
          <w:lang w:bidi="en-US"/>
          <w14:ligatures w14:val="none"/>
        </w:rPr>
      </w:pPr>
      <w:r w:rsidRPr="00475878">
        <w:rPr>
          <w:rFonts w:ascii="Arial" w:eastAsia="Arial" w:hAnsi="Arial" w:cs="Arial"/>
          <w:noProof/>
          <w:kern w:val="0"/>
          <w:sz w:val="22"/>
          <w:szCs w:val="22"/>
          <w:lang w:bidi="en-US"/>
          <w14:ligatures w14:val="none"/>
        </w:rPr>
        <mc:AlternateContent>
          <mc:Choice Requires="wps">
            <w:drawing>
              <wp:anchor distT="0" distB="0" distL="114300" distR="114300" simplePos="0" relativeHeight="251659264" behindDoc="0" locked="0" layoutInCell="1" allowOverlap="1" wp14:anchorId="0C09F77E" wp14:editId="75684575">
                <wp:simplePos x="0" y="0"/>
                <wp:positionH relativeFrom="page">
                  <wp:posOffset>914400</wp:posOffset>
                </wp:positionH>
                <wp:positionV relativeFrom="paragraph">
                  <wp:posOffset>295275</wp:posOffset>
                </wp:positionV>
                <wp:extent cx="5943600" cy="0"/>
                <wp:effectExtent l="0" t="0" r="0" b="0"/>
                <wp:wrapNone/>
                <wp:docPr id="49414499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67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82618E8" id="Line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23.25pt" to="540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" strokeweight="1.32pt">
                <w10:wrap anchorx="page"/>
              </v:line>
            </w:pict>
          </mc:Fallback>
        </mc:AlternateContent>
      </w:r>
      <w:r w:rsidRPr="00475878">
        <w:rPr>
          <w:rFonts w:ascii="Arial" w:eastAsia="Arial" w:hAnsi="Arial" w:cs="Arial"/>
          <w:kern w:val="0"/>
          <w:sz w:val="36"/>
          <w:szCs w:val="22"/>
          <w:lang w:bidi="en-US"/>
          <w14:ligatures w14:val="none"/>
        </w:rPr>
        <w:t>ADMINISTRATIVE</w:t>
      </w:r>
      <w:r w:rsidRPr="00475878">
        <w:rPr>
          <w:rFonts w:ascii="Arial" w:eastAsia="Arial" w:hAnsi="Arial" w:cs="Arial"/>
          <w:spacing w:val="-1"/>
          <w:kern w:val="0"/>
          <w:sz w:val="36"/>
          <w:szCs w:val="22"/>
          <w:lang w:bidi="en-US"/>
          <w14:ligatures w14:val="none"/>
        </w:rPr>
        <w:t xml:space="preserve"> </w:t>
      </w:r>
      <w:r w:rsidRPr="00475878">
        <w:rPr>
          <w:rFonts w:ascii="Arial" w:eastAsia="Arial" w:hAnsi="Arial" w:cs="Arial"/>
          <w:kern w:val="0"/>
          <w:sz w:val="36"/>
          <w:szCs w:val="22"/>
          <w:lang w:bidi="en-US"/>
          <w14:ligatures w14:val="none"/>
        </w:rPr>
        <w:t>PROCEDURE</w:t>
      </w:r>
      <w:r w:rsidRPr="00475878">
        <w:rPr>
          <w:rFonts w:ascii="Arial" w:eastAsia="Arial" w:hAnsi="Arial" w:cs="Arial"/>
          <w:kern w:val="0"/>
          <w:sz w:val="36"/>
          <w:szCs w:val="22"/>
          <w:lang w:bidi="en-US"/>
          <w14:ligatures w14:val="none"/>
        </w:rPr>
        <w:tab/>
        <w:t>7211</w:t>
      </w:r>
    </w:p>
    <w:p w14:paraId="17FA195E" w14:textId="6DE72CB4" w:rsidR="00475878" w:rsidRPr="00475878" w:rsidRDefault="00475878" w:rsidP="00475878">
      <w:pPr>
        <w:widowControl w:val="0"/>
        <w:tabs>
          <w:tab w:val="left" w:pos="720"/>
        </w:tabs>
        <w:autoSpaceDE w:val="0"/>
        <w:autoSpaceDN w:val="0"/>
        <w:spacing w:before="1" w:after="0" w:line="240" w:lineRule="auto"/>
        <w:rPr>
          <w:rFonts w:ascii="Arial" w:eastAsia="Arial" w:hAnsi="Arial" w:cs="Arial"/>
          <w:kern w:val="0"/>
          <w:lang w:bidi="en-US"/>
          <w14:ligatures w14:val="none"/>
        </w:rPr>
      </w:pPr>
      <w:r w:rsidRPr="00475878">
        <w:rPr>
          <w:rFonts w:ascii="Arial" w:eastAsia="Arial" w:hAnsi="Arial" w:cs="Arial"/>
          <w:kern w:val="0"/>
          <w:lang w:bidi="en-US"/>
          <w14:ligatures w14:val="none"/>
        </w:rPr>
        <w:t>SEQUOIAS</w:t>
      </w:r>
      <w:r w:rsidRPr="00475878">
        <w:rPr>
          <w:rFonts w:ascii="Arial" w:eastAsia="Arial" w:hAnsi="Arial" w:cs="Arial"/>
          <w:spacing w:val="-6"/>
          <w:kern w:val="0"/>
          <w:lang w:bidi="en-US"/>
          <w14:ligatures w14:val="none"/>
        </w:rPr>
        <w:t xml:space="preserve"> </w:t>
      </w:r>
      <w:r w:rsidRPr="00475878">
        <w:rPr>
          <w:rFonts w:ascii="Arial" w:eastAsia="Arial" w:hAnsi="Arial" w:cs="Arial"/>
          <w:kern w:val="0"/>
          <w:lang w:bidi="en-US"/>
          <w14:ligatures w14:val="none"/>
        </w:rPr>
        <w:t>CCD</w:t>
      </w:r>
      <w:r>
        <w:rPr>
          <w:rFonts w:ascii="Arial" w:eastAsia="Arial" w:hAnsi="Arial" w:cs="Arial"/>
          <w:kern w:val="0"/>
          <w:lang w:bidi="en-US"/>
          <w14:ligatures w14:val="none"/>
        </w:rPr>
        <w:tab/>
      </w:r>
      <w:r>
        <w:rPr>
          <w:rFonts w:ascii="Arial" w:eastAsia="Arial" w:hAnsi="Arial" w:cs="Arial"/>
          <w:kern w:val="0"/>
          <w:lang w:bidi="en-US"/>
          <w14:ligatures w14:val="none"/>
        </w:rPr>
        <w:tab/>
      </w:r>
      <w:r>
        <w:rPr>
          <w:rFonts w:ascii="Arial" w:eastAsia="Arial" w:hAnsi="Arial" w:cs="Arial"/>
          <w:kern w:val="0"/>
          <w:lang w:bidi="en-US"/>
          <w14:ligatures w14:val="none"/>
        </w:rPr>
        <w:tab/>
      </w:r>
      <w:r>
        <w:rPr>
          <w:rFonts w:ascii="Arial" w:eastAsia="Arial" w:hAnsi="Arial" w:cs="Arial"/>
          <w:kern w:val="0"/>
          <w:lang w:bidi="en-US"/>
          <w14:ligatures w14:val="none"/>
        </w:rPr>
        <w:tab/>
      </w:r>
      <w:r>
        <w:rPr>
          <w:rFonts w:ascii="Arial" w:eastAsia="Arial" w:hAnsi="Arial" w:cs="Arial"/>
          <w:kern w:val="0"/>
          <w:lang w:bidi="en-US"/>
          <w14:ligatures w14:val="none"/>
        </w:rPr>
        <w:tab/>
      </w:r>
      <w:r>
        <w:rPr>
          <w:rFonts w:ascii="Arial" w:eastAsia="Arial" w:hAnsi="Arial" w:cs="Arial"/>
          <w:kern w:val="0"/>
          <w:lang w:bidi="en-US"/>
          <w14:ligatures w14:val="none"/>
        </w:rPr>
        <w:tab/>
      </w:r>
      <w:r>
        <w:rPr>
          <w:rFonts w:ascii="Arial" w:eastAsia="Arial" w:hAnsi="Arial" w:cs="Arial"/>
          <w:kern w:val="0"/>
          <w:lang w:bidi="en-US"/>
          <w14:ligatures w14:val="none"/>
        </w:rPr>
        <w:tab/>
      </w:r>
      <w:proofErr w:type="gramStart"/>
      <w:r>
        <w:rPr>
          <w:rFonts w:ascii="Arial" w:eastAsia="Arial" w:hAnsi="Arial" w:cs="Arial"/>
          <w:kern w:val="0"/>
          <w:lang w:bidi="en-US"/>
          <w14:ligatures w14:val="none"/>
        </w:rPr>
        <w:tab/>
        <w:t xml:space="preserve">  </w:t>
      </w:r>
      <w:r w:rsidRPr="00475878">
        <w:rPr>
          <w:rFonts w:ascii="Arial" w:eastAsia="Arial" w:hAnsi="Arial" w:cs="Arial"/>
          <w:kern w:val="0"/>
          <w:lang w:bidi="en-US"/>
          <w14:ligatures w14:val="none"/>
        </w:rPr>
        <w:t>Human</w:t>
      </w:r>
      <w:proofErr w:type="gramEnd"/>
      <w:r w:rsidRPr="00475878">
        <w:rPr>
          <w:rFonts w:ascii="Arial" w:eastAsia="Arial" w:hAnsi="Arial" w:cs="Arial"/>
          <w:spacing w:val="-24"/>
          <w:kern w:val="0"/>
          <w:lang w:bidi="en-US"/>
          <w14:ligatures w14:val="none"/>
        </w:rPr>
        <w:t xml:space="preserve"> </w:t>
      </w:r>
      <w:r w:rsidRPr="00475878">
        <w:rPr>
          <w:rFonts w:ascii="Arial" w:eastAsia="Arial" w:hAnsi="Arial" w:cs="Arial"/>
          <w:kern w:val="0"/>
          <w:lang w:bidi="en-US"/>
          <w14:ligatures w14:val="none"/>
        </w:rPr>
        <w:t>Resources</w:t>
      </w:r>
    </w:p>
    <w:p w14:paraId="2CC5B1A2" w14:textId="77777777" w:rsidR="00475878" w:rsidRDefault="00475878" w:rsidP="00475878">
      <w:pPr>
        <w:rPr>
          <w:rFonts w:ascii="Arial" w:eastAsia="Arial" w:hAnsi="Arial" w:cs="Arial"/>
          <w:kern w:val="0"/>
          <w:sz w:val="28"/>
          <w:szCs w:val="22"/>
          <w:u w:val="thick"/>
          <w:lang w:bidi="en-US"/>
          <w14:ligatures w14:val="none"/>
        </w:rPr>
      </w:pPr>
    </w:p>
    <w:p w14:paraId="3D34BD63" w14:textId="58AAD54C" w:rsidR="00475878" w:rsidRDefault="00475878" w:rsidP="00475878">
      <w:pPr>
        <w:rPr>
          <w:rFonts w:ascii="Arial" w:eastAsia="Arial" w:hAnsi="Arial" w:cs="Arial"/>
          <w:kern w:val="0"/>
          <w:sz w:val="28"/>
          <w:szCs w:val="22"/>
          <w:u w:val="thick"/>
          <w:lang w:bidi="en-US"/>
          <w14:ligatures w14:val="none"/>
        </w:rPr>
      </w:pPr>
      <w:r w:rsidRPr="00475878">
        <w:rPr>
          <w:rFonts w:ascii="Arial" w:eastAsia="Arial" w:hAnsi="Arial" w:cs="Arial"/>
          <w:kern w:val="0"/>
          <w:sz w:val="28"/>
          <w:szCs w:val="22"/>
          <w:u w:val="thick"/>
          <w:lang w:bidi="en-US"/>
          <w14:ligatures w14:val="none"/>
        </w:rPr>
        <w:t>EQUIVALENCY</w:t>
      </w:r>
    </w:p>
    <w:p w14:paraId="31D1E4E6" w14:textId="6267CBDC" w:rsidR="00475878" w:rsidRPr="004D2CA1" w:rsidRDefault="00475878" w:rsidP="00475878">
      <w:pPr>
        <w:pStyle w:val="BodyText"/>
        <w:ind w:left="120" w:right="515"/>
        <w:rPr>
          <w:b/>
          <w:bCs/>
          <w:u w:val="single"/>
        </w:rPr>
      </w:pPr>
      <w:r>
        <w:t>The purpose of this procedure is to provide an overview of the Sequoias Community College District (District) equivalency processes and protocols. Applicants for equivalency should refer to the District Human Resources Website for</w:t>
      </w:r>
      <w:commentRangeStart w:id="0"/>
      <w:r w:rsidRPr="009A5F8D">
        <w:rPr>
          <w:strike/>
          <w:color w:val="FF0000"/>
        </w:rPr>
        <w:t>:</w:t>
      </w:r>
      <w:r>
        <w:t xml:space="preserve"> </w:t>
      </w:r>
      <w:r>
        <w:rPr>
          <w:b/>
          <w:bCs/>
          <w:u w:val="single"/>
        </w:rPr>
        <w:t xml:space="preserve">a flowchart of the equivalency process and equivalency application </w:t>
      </w:r>
      <w:r w:rsidR="00981FA5">
        <w:rPr>
          <w:b/>
          <w:bCs/>
          <w:u w:val="single"/>
        </w:rPr>
        <w:t>documents</w:t>
      </w:r>
      <w:r>
        <w:rPr>
          <w:b/>
          <w:bCs/>
          <w:u w:val="single"/>
        </w:rPr>
        <w:t xml:space="preserve"> (including instructions).</w:t>
      </w:r>
    </w:p>
    <w:p w14:paraId="5C4718BB" w14:textId="77777777" w:rsidR="00475878" w:rsidRDefault="00475878" w:rsidP="00475878">
      <w:pPr>
        <w:pStyle w:val="BodyText"/>
        <w:spacing w:before="9"/>
        <w:rPr>
          <w:sz w:val="23"/>
        </w:rPr>
      </w:pPr>
    </w:p>
    <w:p w14:paraId="2E8C9B39" w14:textId="77777777" w:rsidR="00475878" w:rsidRPr="00A718DC" w:rsidRDefault="00475878" w:rsidP="00475878">
      <w:pPr>
        <w:pStyle w:val="ListParagraph"/>
        <w:widowControl w:val="0"/>
        <w:numPr>
          <w:ilvl w:val="0"/>
          <w:numId w:val="1"/>
        </w:numPr>
        <w:tabs>
          <w:tab w:val="left" w:pos="940"/>
          <w:tab w:val="left" w:pos="941"/>
        </w:tabs>
        <w:autoSpaceDE w:val="0"/>
        <w:autoSpaceDN w:val="0"/>
        <w:spacing w:before="1" w:after="0" w:line="293" w:lineRule="exact"/>
        <w:ind w:hanging="361"/>
        <w:contextualSpacing w:val="0"/>
        <w:rPr>
          <w:rFonts w:ascii="Symbol" w:hAnsi="Symbol"/>
          <w:strike/>
          <w:color w:val="FF0000"/>
        </w:rPr>
      </w:pPr>
      <w:r w:rsidRPr="00A718DC">
        <w:rPr>
          <w:strike/>
          <w:color w:val="FF0000"/>
        </w:rPr>
        <w:t>Equivalency determination</w:t>
      </w:r>
      <w:r w:rsidRPr="00A718DC">
        <w:rPr>
          <w:strike/>
          <w:color w:val="FF0000"/>
          <w:spacing w:val="-2"/>
        </w:rPr>
        <w:t xml:space="preserve"> </w:t>
      </w:r>
      <w:r w:rsidRPr="00A718DC">
        <w:rPr>
          <w:strike/>
          <w:color w:val="FF0000"/>
        </w:rPr>
        <w:t>steps</w:t>
      </w:r>
    </w:p>
    <w:p w14:paraId="632B92A7" w14:textId="77777777" w:rsidR="00475878" w:rsidRPr="00A718DC" w:rsidRDefault="00475878" w:rsidP="00475878">
      <w:pPr>
        <w:pStyle w:val="ListParagraph"/>
        <w:widowControl w:val="0"/>
        <w:numPr>
          <w:ilvl w:val="0"/>
          <w:numId w:val="1"/>
        </w:numPr>
        <w:tabs>
          <w:tab w:val="left" w:pos="940"/>
          <w:tab w:val="left" w:pos="941"/>
        </w:tabs>
        <w:autoSpaceDE w:val="0"/>
        <w:autoSpaceDN w:val="0"/>
        <w:spacing w:after="0" w:line="293" w:lineRule="exact"/>
        <w:ind w:hanging="361"/>
        <w:contextualSpacing w:val="0"/>
        <w:rPr>
          <w:rFonts w:ascii="Symbol" w:hAnsi="Symbol"/>
          <w:strike/>
          <w:color w:val="FF0000"/>
        </w:rPr>
      </w:pPr>
      <w:r w:rsidRPr="00A718DC">
        <w:rPr>
          <w:strike/>
          <w:color w:val="FF0000"/>
        </w:rPr>
        <w:t>Equivalency determination record</w:t>
      </w:r>
      <w:r w:rsidRPr="00A718DC">
        <w:rPr>
          <w:strike/>
          <w:color w:val="FF0000"/>
          <w:spacing w:val="-1"/>
        </w:rPr>
        <w:t xml:space="preserve"> </w:t>
      </w:r>
      <w:r w:rsidRPr="00A718DC">
        <w:rPr>
          <w:strike/>
          <w:color w:val="FF0000"/>
        </w:rPr>
        <w:t>sheet</w:t>
      </w:r>
    </w:p>
    <w:p w14:paraId="19A5EC4F" w14:textId="77777777" w:rsidR="00475878" w:rsidRPr="00A718DC" w:rsidRDefault="00475878" w:rsidP="00475878">
      <w:pPr>
        <w:pStyle w:val="ListParagraph"/>
        <w:widowControl w:val="0"/>
        <w:numPr>
          <w:ilvl w:val="0"/>
          <w:numId w:val="1"/>
        </w:numPr>
        <w:tabs>
          <w:tab w:val="left" w:pos="940"/>
          <w:tab w:val="left" w:pos="941"/>
        </w:tabs>
        <w:autoSpaceDE w:val="0"/>
        <w:autoSpaceDN w:val="0"/>
        <w:spacing w:after="0" w:line="292" w:lineRule="exact"/>
        <w:ind w:hanging="361"/>
        <w:contextualSpacing w:val="0"/>
        <w:rPr>
          <w:rFonts w:ascii="Symbol" w:hAnsi="Symbol"/>
          <w:strike/>
          <w:color w:val="FF0000"/>
        </w:rPr>
      </w:pPr>
      <w:r w:rsidRPr="00A718DC">
        <w:rPr>
          <w:strike/>
          <w:color w:val="FF0000"/>
        </w:rPr>
        <w:t>Equivalency determination check</w:t>
      </w:r>
      <w:r w:rsidRPr="00A718DC">
        <w:rPr>
          <w:strike/>
          <w:color w:val="FF0000"/>
          <w:spacing w:val="-2"/>
        </w:rPr>
        <w:t xml:space="preserve"> </w:t>
      </w:r>
      <w:r w:rsidRPr="00A718DC">
        <w:rPr>
          <w:strike/>
          <w:color w:val="FF0000"/>
        </w:rPr>
        <w:t>list</w:t>
      </w:r>
    </w:p>
    <w:p w14:paraId="0D674BCC" w14:textId="77777777" w:rsidR="00475878" w:rsidRPr="00A718DC" w:rsidRDefault="00475878" w:rsidP="00475878">
      <w:pPr>
        <w:pStyle w:val="ListParagraph"/>
        <w:widowControl w:val="0"/>
        <w:numPr>
          <w:ilvl w:val="0"/>
          <w:numId w:val="1"/>
        </w:numPr>
        <w:tabs>
          <w:tab w:val="left" w:pos="940"/>
          <w:tab w:val="left" w:pos="941"/>
        </w:tabs>
        <w:autoSpaceDE w:val="0"/>
        <w:autoSpaceDN w:val="0"/>
        <w:spacing w:after="0" w:line="292" w:lineRule="exact"/>
        <w:ind w:hanging="361"/>
        <w:contextualSpacing w:val="0"/>
        <w:rPr>
          <w:rFonts w:ascii="Symbol" w:hAnsi="Symbol"/>
          <w:strike/>
          <w:color w:val="FF0000"/>
        </w:rPr>
      </w:pPr>
      <w:r w:rsidRPr="00A718DC">
        <w:rPr>
          <w:strike/>
          <w:color w:val="FF0000"/>
        </w:rPr>
        <w:t>Equivalency guidelines for academic program</w:t>
      </w:r>
      <w:r w:rsidRPr="00A718DC">
        <w:rPr>
          <w:strike/>
          <w:color w:val="FF0000"/>
          <w:spacing w:val="-8"/>
        </w:rPr>
        <w:t xml:space="preserve"> </w:t>
      </w:r>
      <w:r w:rsidRPr="00A718DC">
        <w:rPr>
          <w:strike/>
          <w:color w:val="FF0000"/>
        </w:rPr>
        <w:t>disciplines</w:t>
      </w:r>
    </w:p>
    <w:p w14:paraId="4ED39452" w14:textId="77777777" w:rsidR="00475878" w:rsidRPr="00A718DC" w:rsidRDefault="00475878" w:rsidP="00475878">
      <w:pPr>
        <w:pStyle w:val="ListParagraph"/>
        <w:widowControl w:val="0"/>
        <w:numPr>
          <w:ilvl w:val="0"/>
          <w:numId w:val="1"/>
        </w:numPr>
        <w:tabs>
          <w:tab w:val="left" w:pos="940"/>
          <w:tab w:val="left" w:pos="941"/>
        </w:tabs>
        <w:autoSpaceDE w:val="0"/>
        <w:autoSpaceDN w:val="0"/>
        <w:spacing w:after="0" w:line="240" w:lineRule="auto"/>
        <w:ind w:right="2019"/>
        <w:contextualSpacing w:val="0"/>
        <w:rPr>
          <w:rFonts w:ascii="Symbol" w:hAnsi="Symbol"/>
          <w:strike/>
          <w:color w:val="FF0000"/>
        </w:rPr>
      </w:pPr>
      <w:r w:rsidRPr="00A718DC">
        <w:rPr>
          <w:strike/>
          <w:color w:val="FF0000"/>
        </w:rPr>
        <w:t>Equivalency guidelines for career technical education program discipline</w:t>
      </w:r>
    </w:p>
    <w:p w14:paraId="25EDE502" w14:textId="77777777" w:rsidR="00475878" w:rsidRPr="00A718DC" w:rsidRDefault="00475878" w:rsidP="00475878">
      <w:pPr>
        <w:pStyle w:val="ListParagraph"/>
        <w:widowControl w:val="0"/>
        <w:numPr>
          <w:ilvl w:val="0"/>
          <w:numId w:val="1"/>
        </w:numPr>
        <w:tabs>
          <w:tab w:val="left" w:pos="940"/>
          <w:tab w:val="left" w:pos="941"/>
        </w:tabs>
        <w:autoSpaceDE w:val="0"/>
        <w:autoSpaceDN w:val="0"/>
        <w:spacing w:after="0" w:line="293" w:lineRule="exact"/>
        <w:ind w:hanging="361"/>
        <w:contextualSpacing w:val="0"/>
        <w:rPr>
          <w:rFonts w:ascii="Symbol" w:hAnsi="Symbol"/>
          <w:strike/>
          <w:color w:val="FF0000"/>
        </w:rPr>
      </w:pPr>
      <w:r w:rsidRPr="00A718DC">
        <w:rPr>
          <w:strike/>
          <w:color w:val="FF0000"/>
        </w:rPr>
        <w:t>Sample</w:t>
      </w:r>
      <w:r w:rsidRPr="00A718DC">
        <w:rPr>
          <w:strike/>
          <w:color w:val="FF0000"/>
          <w:spacing w:val="-2"/>
        </w:rPr>
        <w:t xml:space="preserve"> </w:t>
      </w:r>
      <w:r w:rsidRPr="00A718DC">
        <w:rPr>
          <w:strike/>
          <w:color w:val="FF0000"/>
        </w:rPr>
        <w:t>applications</w:t>
      </w:r>
      <w:commentRangeEnd w:id="0"/>
      <w:r>
        <w:rPr>
          <w:rStyle w:val="CommentReference"/>
        </w:rPr>
        <w:commentReference w:id="0"/>
      </w:r>
    </w:p>
    <w:p w14:paraId="327741B0" w14:textId="77777777" w:rsidR="00475878" w:rsidRDefault="00475878" w:rsidP="00475878">
      <w:pPr>
        <w:pStyle w:val="BodyText"/>
        <w:spacing w:before="6"/>
        <w:rPr>
          <w:sz w:val="23"/>
        </w:rPr>
      </w:pPr>
    </w:p>
    <w:p w14:paraId="7CAB0FFA" w14:textId="7AB18C7F" w:rsidR="008D7AE0" w:rsidRPr="00065120" w:rsidRDefault="00016C78" w:rsidP="00475878">
      <w:pPr>
        <w:pStyle w:val="BodyText"/>
        <w:ind w:left="120"/>
        <w:rPr>
          <w:b/>
          <w:bCs/>
          <w:u w:val="single"/>
        </w:rPr>
      </w:pPr>
      <w:bookmarkStart w:id="1" w:name="_GoBack"/>
      <w:commentRangeStart w:id="2"/>
      <w:r w:rsidRPr="00065120">
        <w:rPr>
          <w:b/>
          <w:bCs/>
          <w:u w:val="single"/>
        </w:rPr>
        <w:t>References</w:t>
      </w:r>
    </w:p>
    <w:p w14:paraId="1C5F6423" w14:textId="72DF47C8" w:rsidR="00065120" w:rsidRPr="00065120" w:rsidRDefault="00065120" w:rsidP="00065120">
      <w:pPr>
        <w:spacing w:after="0"/>
        <w:ind w:left="720"/>
        <w:jc w:val="both"/>
        <w:rPr>
          <w:rFonts w:ascii="Arial" w:hAnsi="Arial" w:cs="Arial"/>
          <w:b/>
          <w:bCs/>
          <w:iCs/>
        </w:rPr>
      </w:pPr>
      <w:bookmarkStart w:id="3" w:name="_Hlk127199657"/>
      <w:r w:rsidRPr="00065120">
        <w:rPr>
          <w:rFonts w:ascii="Arial" w:hAnsi="Arial" w:cs="Arial"/>
          <w:b/>
          <w:bCs/>
          <w:iCs/>
        </w:rPr>
        <w:t xml:space="preserve">Education Code Sections 87001, 87003, </w:t>
      </w:r>
      <w:r w:rsidR="00DC64D9">
        <w:rPr>
          <w:rFonts w:ascii="Arial" w:hAnsi="Arial" w:cs="Arial"/>
          <w:b/>
          <w:bCs/>
          <w:iCs/>
        </w:rPr>
        <w:t xml:space="preserve">87359, </w:t>
      </w:r>
      <w:r w:rsidRPr="00065120">
        <w:rPr>
          <w:rFonts w:ascii="Arial" w:hAnsi="Arial" w:cs="Arial"/>
          <w:b/>
          <w:bCs/>
          <w:iCs/>
        </w:rPr>
        <w:t>and 87743.2;</w:t>
      </w:r>
    </w:p>
    <w:p w14:paraId="129159FA" w14:textId="77777777" w:rsidR="00065120" w:rsidRPr="00065120" w:rsidRDefault="00065120" w:rsidP="00065120">
      <w:pPr>
        <w:spacing w:after="0"/>
        <w:ind w:left="720"/>
        <w:jc w:val="both"/>
        <w:rPr>
          <w:rFonts w:ascii="Arial" w:hAnsi="Arial" w:cs="Arial"/>
          <w:b/>
          <w:bCs/>
          <w:iCs/>
        </w:rPr>
      </w:pPr>
      <w:r w:rsidRPr="00065120">
        <w:rPr>
          <w:rFonts w:ascii="Arial" w:hAnsi="Arial" w:cs="Arial"/>
          <w:b/>
          <w:bCs/>
          <w:iCs/>
        </w:rPr>
        <w:t>Title 5 Sections 53400 et seq.;</w:t>
      </w:r>
    </w:p>
    <w:p w14:paraId="157BC63F" w14:textId="6D357554" w:rsidR="00016C78" w:rsidRPr="00065120" w:rsidRDefault="00065120" w:rsidP="00065120">
      <w:pPr>
        <w:pStyle w:val="BodyText"/>
        <w:ind w:left="720"/>
        <w:rPr>
          <w:b/>
          <w:bCs/>
        </w:rPr>
      </w:pPr>
      <w:r w:rsidRPr="00065120">
        <w:rPr>
          <w:b/>
          <w:bCs/>
          <w:iCs/>
        </w:rPr>
        <w:t>ACCJC Accreditation Standard</w:t>
      </w:r>
      <w:bookmarkEnd w:id="3"/>
      <w:r w:rsidRPr="00065120">
        <w:rPr>
          <w:b/>
          <w:bCs/>
          <w:iCs/>
        </w:rPr>
        <w:t xml:space="preserve"> 3</w:t>
      </w:r>
      <w:commentRangeEnd w:id="2"/>
      <w:r w:rsidR="00660C86">
        <w:rPr>
          <w:rStyle w:val="CommentReference"/>
        </w:rPr>
        <w:commentReference w:id="2"/>
      </w:r>
    </w:p>
    <w:bookmarkEnd w:id="1"/>
    <w:p w14:paraId="34F91534" w14:textId="77777777" w:rsidR="000A0F1D" w:rsidRDefault="000A0F1D" w:rsidP="00475878">
      <w:pPr>
        <w:pStyle w:val="BodyText"/>
        <w:ind w:left="120"/>
        <w:rPr>
          <w:u w:val="single"/>
        </w:rPr>
      </w:pPr>
    </w:p>
    <w:p w14:paraId="241FCD1D" w14:textId="786603C2" w:rsidR="00475878" w:rsidRDefault="00475878" w:rsidP="00475878">
      <w:pPr>
        <w:pStyle w:val="BodyText"/>
        <w:ind w:left="120"/>
      </w:pPr>
      <w:r>
        <w:rPr>
          <w:u w:val="single"/>
        </w:rPr>
        <w:t>Minimum Qualifications</w:t>
      </w:r>
    </w:p>
    <w:p w14:paraId="730C92A5" w14:textId="77777777" w:rsidR="00475878" w:rsidRDefault="00475878" w:rsidP="00475878">
      <w:pPr>
        <w:pStyle w:val="BodyText"/>
        <w:spacing w:before="3"/>
        <w:ind w:left="120" w:right="48"/>
      </w:pPr>
      <w:r>
        <w:t>Faculty shall meet minimum qualifications established by the Board of Governors, or shall possess qualifications that are at least equivalent to the minimum qualifications set out in the regulations of the Board of Governors.</w:t>
      </w:r>
    </w:p>
    <w:p w14:paraId="4462BE39" w14:textId="77777777" w:rsidR="00475878" w:rsidRDefault="00475878" w:rsidP="00475878">
      <w:pPr>
        <w:pStyle w:val="BodyText"/>
        <w:spacing w:before="9"/>
        <w:rPr>
          <w:sz w:val="23"/>
        </w:rPr>
      </w:pPr>
    </w:p>
    <w:p w14:paraId="1B287B55" w14:textId="77777777" w:rsidR="00475878" w:rsidRDefault="00475878" w:rsidP="00475878">
      <w:pPr>
        <w:pStyle w:val="BodyText"/>
        <w:ind w:left="120"/>
      </w:pPr>
      <w:r>
        <w:rPr>
          <w:u w:val="single"/>
        </w:rPr>
        <w:t>Equivalency Committee</w:t>
      </w:r>
    </w:p>
    <w:p w14:paraId="7B10318F" w14:textId="77777777" w:rsidR="00475878" w:rsidRDefault="00475878" w:rsidP="00475878">
      <w:pPr>
        <w:pStyle w:val="BodyText"/>
        <w:spacing w:before="2"/>
        <w:ind w:left="120"/>
      </w:pPr>
      <w:r>
        <w:t>The Equivalency Committee is an Academic Senate standing committee established to fulfill the requirements of Education Code Section 87359, which states that the equivalency process “shall include reasonable procedures to ensure that the Board of Trustees relies primarily upon the advice and judgment of the Academic Senate to determine that each individual employed under the authority granted by the regulations possesses qualifications that are at least equivalent to the applicable minimum qualifications….”</w:t>
      </w:r>
    </w:p>
    <w:p w14:paraId="374A384E" w14:textId="77777777" w:rsidR="00475878" w:rsidRDefault="00475878" w:rsidP="00475878">
      <w:pPr>
        <w:pStyle w:val="BodyText"/>
        <w:spacing w:before="9"/>
        <w:rPr>
          <w:sz w:val="23"/>
        </w:rPr>
      </w:pPr>
    </w:p>
    <w:p w14:paraId="355EDDD5" w14:textId="77777777" w:rsidR="00475878" w:rsidRDefault="00475878" w:rsidP="00475878">
      <w:pPr>
        <w:pStyle w:val="BodyText"/>
        <w:ind w:left="120" w:right="368"/>
      </w:pPr>
      <w:r>
        <w:t>Membership of the Equivalency Committee shall consist of the Vice President of the Academic Senate as chair and three to six full-time faculty members appointed by the Academic Senate. The committee shall:</w:t>
      </w:r>
    </w:p>
    <w:p w14:paraId="1370F186" w14:textId="77777777" w:rsidR="00475878" w:rsidRDefault="00475878" w:rsidP="00475878">
      <w:pPr>
        <w:pStyle w:val="BodyText"/>
        <w:spacing w:before="7"/>
        <w:rPr>
          <w:sz w:val="23"/>
        </w:rPr>
      </w:pPr>
    </w:p>
    <w:p w14:paraId="6EEE5D8B" w14:textId="3B0D121B" w:rsidR="00475878" w:rsidRPr="009E0961" w:rsidRDefault="00475878" w:rsidP="009E0961">
      <w:pPr>
        <w:pStyle w:val="ListParagraph"/>
        <w:widowControl w:val="0"/>
        <w:numPr>
          <w:ilvl w:val="0"/>
          <w:numId w:val="1"/>
        </w:numPr>
        <w:tabs>
          <w:tab w:val="left" w:pos="940"/>
          <w:tab w:val="left" w:pos="941"/>
        </w:tabs>
        <w:autoSpaceDE w:val="0"/>
        <w:autoSpaceDN w:val="0"/>
        <w:spacing w:after="0" w:line="240" w:lineRule="auto"/>
        <w:ind w:hanging="361"/>
        <w:contextualSpacing w:val="0"/>
        <w:rPr>
          <w:rFonts w:ascii="Symbol" w:hAnsi="Symbol"/>
        </w:rPr>
      </w:pPr>
      <w:r>
        <w:t>Be available as a resource to screening and selection</w:t>
      </w:r>
      <w:r>
        <w:rPr>
          <w:spacing w:val="-49"/>
        </w:rPr>
        <w:t xml:space="preserve"> </w:t>
      </w:r>
      <w:r w:rsidR="009E0961">
        <w:rPr>
          <w:spacing w:val="-49"/>
        </w:rPr>
        <w:t xml:space="preserve">        </w:t>
      </w:r>
      <w:r>
        <w:t>committees.</w:t>
      </w:r>
    </w:p>
    <w:p w14:paraId="4987A2B8" w14:textId="77777777" w:rsidR="00475878" w:rsidRDefault="00475878" w:rsidP="00475878">
      <w:pPr>
        <w:pStyle w:val="ListParagraph"/>
        <w:widowControl w:val="0"/>
        <w:numPr>
          <w:ilvl w:val="0"/>
          <w:numId w:val="1"/>
        </w:numPr>
        <w:tabs>
          <w:tab w:val="left" w:pos="940"/>
          <w:tab w:val="left" w:pos="941"/>
        </w:tabs>
        <w:autoSpaceDE w:val="0"/>
        <w:autoSpaceDN w:val="0"/>
        <w:spacing w:after="0" w:line="275" w:lineRule="exact"/>
        <w:ind w:hanging="361"/>
        <w:contextualSpacing w:val="0"/>
        <w:rPr>
          <w:rFonts w:ascii="Symbol" w:hAnsi="Symbol"/>
        </w:rPr>
      </w:pPr>
      <w:r>
        <w:t>Recommend all equivalency determinations to the</w:t>
      </w:r>
      <w:r>
        <w:rPr>
          <w:spacing w:val="-47"/>
        </w:rPr>
        <w:t xml:space="preserve"> </w:t>
      </w:r>
      <w:r>
        <w:t>board.</w:t>
      </w:r>
    </w:p>
    <w:p w14:paraId="737A452E" w14:textId="77777777" w:rsidR="00475878" w:rsidRDefault="00475878" w:rsidP="00475878">
      <w:pPr>
        <w:pStyle w:val="ListParagraph"/>
        <w:widowControl w:val="0"/>
        <w:numPr>
          <w:ilvl w:val="0"/>
          <w:numId w:val="1"/>
        </w:numPr>
        <w:tabs>
          <w:tab w:val="left" w:pos="940"/>
          <w:tab w:val="left" w:pos="941"/>
        </w:tabs>
        <w:autoSpaceDE w:val="0"/>
        <w:autoSpaceDN w:val="0"/>
        <w:spacing w:after="0" w:line="275" w:lineRule="exact"/>
        <w:ind w:hanging="361"/>
        <w:contextualSpacing w:val="0"/>
        <w:rPr>
          <w:rFonts w:ascii="Symbol" w:hAnsi="Symbol"/>
        </w:rPr>
      </w:pPr>
      <w:r>
        <w:lastRenderedPageBreak/>
        <w:t>Keep careful records of all equivalency</w:t>
      </w:r>
      <w:r>
        <w:rPr>
          <w:spacing w:val="-47"/>
        </w:rPr>
        <w:t xml:space="preserve"> </w:t>
      </w:r>
      <w:r>
        <w:t>determinations.</w:t>
      </w:r>
    </w:p>
    <w:p w14:paraId="34BCFBD5" w14:textId="77777777" w:rsidR="00475878" w:rsidRDefault="00475878" w:rsidP="00475878">
      <w:pPr>
        <w:pStyle w:val="ListParagraph"/>
        <w:widowControl w:val="0"/>
        <w:numPr>
          <w:ilvl w:val="0"/>
          <w:numId w:val="1"/>
        </w:numPr>
        <w:tabs>
          <w:tab w:val="left" w:pos="940"/>
          <w:tab w:val="left" w:pos="941"/>
        </w:tabs>
        <w:autoSpaceDE w:val="0"/>
        <w:autoSpaceDN w:val="0"/>
        <w:spacing w:before="3" w:after="0" w:line="242" w:lineRule="auto"/>
        <w:ind w:right="570" w:hanging="361"/>
        <w:contextualSpacing w:val="0"/>
        <w:rPr>
          <w:rFonts w:ascii="Symbol" w:hAnsi="Symbol"/>
        </w:rPr>
      </w:pPr>
      <w:r>
        <w:t>Periodically</w:t>
      </w:r>
      <w:r>
        <w:rPr>
          <w:spacing w:val="-20"/>
        </w:rPr>
        <w:t xml:space="preserve"> </w:t>
      </w:r>
      <w:r>
        <w:t>review</w:t>
      </w:r>
      <w:r>
        <w:rPr>
          <w:spacing w:val="-22"/>
        </w:rPr>
        <w:t xml:space="preserve"> </w:t>
      </w:r>
      <w:r>
        <w:t>this</w:t>
      </w:r>
      <w:r>
        <w:rPr>
          <w:spacing w:val="-16"/>
        </w:rPr>
        <w:t xml:space="preserve"> </w:t>
      </w:r>
      <w:r>
        <w:t>procedure</w:t>
      </w:r>
      <w:r>
        <w:rPr>
          <w:spacing w:val="-12"/>
        </w:rPr>
        <w:t xml:space="preserve"> </w:t>
      </w:r>
      <w:r>
        <w:t>and</w:t>
      </w:r>
      <w:r>
        <w:rPr>
          <w:spacing w:val="-15"/>
        </w:rPr>
        <w:t xml:space="preserve"> </w:t>
      </w:r>
      <w:r>
        <w:t>recommend</w:t>
      </w:r>
      <w:r>
        <w:rPr>
          <w:spacing w:val="-13"/>
        </w:rPr>
        <w:t xml:space="preserve"> </w:t>
      </w:r>
      <w:r>
        <w:t>necessary</w:t>
      </w:r>
      <w:r>
        <w:rPr>
          <w:spacing w:val="-22"/>
        </w:rPr>
        <w:t xml:space="preserve"> </w:t>
      </w:r>
      <w:r>
        <w:t>changes</w:t>
      </w:r>
      <w:r>
        <w:rPr>
          <w:spacing w:val="-11"/>
        </w:rPr>
        <w:t xml:space="preserve"> </w:t>
      </w:r>
      <w:r>
        <w:t>to</w:t>
      </w:r>
      <w:r>
        <w:rPr>
          <w:spacing w:val="-15"/>
        </w:rPr>
        <w:t xml:space="preserve"> </w:t>
      </w:r>
      <w:r>
        <w:t>the Academic Senate and governing</w:t>
      </w:r>
      <w:r>
        <w:rPr>
          <w:spacing w:val="-15"/>
        </w:rPr>
        <w:t xml:space="preserve"> </w:t>
      </w:r>
      <w:r>
        <w:t>board.</w:t>
      </w:r>
    </w:p>
    <w:p w14:paraId="5115F99D" w14:textId="77777777" w:rsidR="00475878" w:rsidRDefault="00475878" w:rsidP="00475878">
      <w:pPr>
        <w:pStyle w:val="ListParagraph"/>
        <w:widowControl w:val="0"/>
        <w:numPr>
          <w:ilvl w:val="0"/>
          <w:numId w:val="1"/>
        </w:numPr>
        <w:tabs>
          <w:tab w:val="left" w:pos="940"/>
          <w:tab w:val="left" w:pos="941"/>
        </w:tabs>
        <w:autoSpaceDE w:val="0"/>
        <w:autoSpaceDN w:val="0"/>
        <w:spacing w:before="1" w:after="0" w:line="235" w:lineRule="auto"/>
        <w:ind w:right="933" w:hanging="361"/>
        <w:contextualSpacing w:val="0"/>
        <w:rPr>
          <w:rFonts w:ascii="Symbol" w:hAnsi="Symbol"/>
        </w:rPr>
      </w:pPr>
      <w:r>
        <w:t>In</w:t>
      </w:r>
      <w:r>
        <w:rPr>
          <w:spacing w:val="-9"/>
        </w:rPr>
        <w:t xml:space="preserve"> </w:t>
      </w:r>
      <w:r>
        <w:t>general,</w:t>
      </w:r>
      <w:r>
        <w:rPr>
          <w:spacing w:val="-17"/>
        </w:rPr>
        <w:t xml:space="preserve"> </w:t>
      </w:r>
      <w:r>
        <w:t>ensure</w:t>
      </w:r>
      <w:r>
        <w:rPr>
          <w:spacing w:val="-12"/>
        </w:rPr>
        <w:t xml:space="preserve"> </w:t>
      </w:r>
      <w:r>
        <w:t>that</w:t>
      </w:r>
      <w:r>
        <w:rPr>
          <w:spacing w:val="-14"/>
        </w:rPr>
        <w:t xml:space="preserve"> </w:t>
      </w:r>
      <w:r>
        <w:t>the</w:t>
      </w:r>
      <w:r>
        <w:rPr>
          <w:spacing w:val="-13"/>
        </w:rPr>
        <w:t xml:space="preserve"> </w:t>
      </w:r>
      <w:r>
        <w:t>equivalency</w:t>
      </w:r>
      <w:r>
        <w:rPr>
          <w:spacing w:val="-17"/>
        </w:rPr>
        <w:t xml:space="preserve"> </w:t>
      </w:r>
      <w:r>
        <w:t>process</w:t>
      </w:r>
      <w:r>
        <w:rPr>
          <w:spacing w:val="-10"/>
        </w:rPr>
        <w:t xml:space="preserve"> </w:t>
      </w:r>
      <w:r>
        <w:t>works</w:t>
      </w:r>
      <w:r>
        <w:rPr>
          <w:spacing w:val="-8"/>
        </w:rPr>
        <w:t xml:space="preserve"> </w:t>
      </w:r>
      <w:r>
        <w:t>well</w:t>
      </w:r>
      <w:r>
        <w:rPr>
          <w:spacing w:val="-11"/>
        </w:rPr>
        <w:t xml:space="preserve"> </w:t>
      </w:r>
      <w:r>
        <w:t>and</w:t>
      </w:r>
      <w:r>
        <w:rPr>
          <w:spacing w:val="-14"/>
        </w:rPr>
        <w:t xml:space="preserve"> </w:t>
      </w:r>
      <w:r>
        <w:t>meets</w:t>
      </w:r>
      <w:r>
        <w:rPr>
          <w:spacing w:val="-12"/>
        </w:rPr>
        <w:t xml:space="preserve"> </w:t>
      </w:r>
      <w:r>
        <w:t>the requirements of the</w:t>
      </w:r>
      <w:r>
        <w:rPr>
          <w:spacing w:val="-14"/>
        </w:rPr>
        <w:t xml:space="preserve"> </w:t>
      </w:r>
      <w:r>
        <w:t>law.</w:t>
      </w:r>
    </w:p>
    <w:p w14:paraId="4E884C83" w14:textId="77777777" w:rsidR="000F4F10" w:rsidRDefault="000F4F10" w:rsidP="00475878">
      <w:pPr>
        <w:pStyle w:val="BodyText"/>
        <w:spacing w:before="75"/>
        <w:jc w:val="both"/>
        <w:rPr>
          <w:u w:val="single"/>
        </w:rPr>
      </w:pPr>
    </w:p>
    <w:p w14:paraId="06F46CF9" w14:textId="644F3A9C" w:rsidR="00475878" w:rsidRDefault="00475878" w:rsidP="00475878">
      <w:pPr>
        <w:pStyle w:val="BodyText"/>
        <w:spacing w:before="75"/>
        <w:jc w:val="both"/>
      </w:pPr>
      <w:r>
        <w:rPr>
          <w:u w:val="single"/>
        </w:rPr>
        <w:t>Definition of Equivalency</w:t>
      </w:r>
    </w:p>
    <w:p w14:paraId="3C7A1058" w14:textId="6A054F4A" w:rsidR="00475878" w:rsidRDefault="00475878" w:rsidP="00475878">
      <w:r>
        <w:t>Equivalency means equal to the minimum qualification for a particular discipline as listed in the Minimum Qualifications for Faculty and Administrators in the California Community Colleges (the “Discipline List”).</w:t>
      </w:r>
    </w:p>
    <w:p w14:paraId="7FE2A9FE" w14:textId="77777777" w:rsidR="00475878" w:rsidRDefault="00475878" w:rsidP="00475878">
      <w:pPr>
        <w:pStyle w:val="BodyText"/>
        <w:jc w:val="both"/>
      </w:pPr>
      <w:r>
        <w:rPr>
          <w:u w:val="single"/>
        </w:rPr>
        <w:t>Formal Equivalency Process</w:t>
      </w:r>
    </w:p>
    <w:p w14:paraId="35A06FEF" w14:textId="77777777" w:rsidR="00475878" w:rsidRDefault="00475878" w:rsidP="00475878">
      <w:pPr>
        <w:pStyle w:val="BodyText"/>
        <w:spacing w:before="2"/>
        <w:jc w:val="both"/>
      </w:pPr>
      <w:r>
        <w:t>The equivalency process is adjunct to the hiring process.</w:t>
      </w:r>
    </w:p>
    <w:p w14:paraId="2851F5CC" w14:textId="77777777" w:rsidR="00C63C5B" w:rsidRDefault="00C63C5B" w:rsidP="00475878">
      <w:pPr>
        <w:pStyle w:val="BodyText"/>
        <w:spacing w:before="2"/>
        <w:jc w:val="both"/>
      </w:pPr>
    </w:p>
    <w:p w14:paraId="1ABBB499" w14:textId="11F28247" w:rsidR="00883ECF" w:rsidRDefault="00883ECF" w:rsidP="00883ECF">
      <w:pPr>
        <w:pStyle w:val="ListParagraph"/>
        <w:numPr>
          <w:ilvl w:val="0"/>
          <w:numId w:val="2"/>
        </w:numPr>
      </w:pPr>
      <w:r w:rsidRPr="00883ECF">
        <w:rPr>
          <w:u w:val="single"/>
        </w:rPr>
        <w:t>Initiating Equivalency</w:t>
      </w:r>
      <w:r w:rsidRPr="00883ECF">
        <w:rPr>
          <w:spacing w:val="-19"/>
          <w:u w:val="single"/>
        </w:rPr>
        <w:t xml:space="preserve"> </w:t>
      </w:r>
      <w:r w:rsidRPr="00883ECF">
        <w:rPr>
          <w:u w:val="single"/>
        </w:rPr>
        <w:t>Process</w:t>
      </w:r>
    </w:p>
    <w:p w14:paraId="3DB66E8C" w14:textId="79220E2A" w:rsidR="00883ECF" w:rsidRDefault="00883ECF" w:rsidP="00883ECF">
      <w:pPr>
        <w:pStyle w:val="ListParagraph"/>
      </w:pPr>
      <w:r>
        <w:t xml:space="preserve">As soon as the level one hiring committee has decided that they have a candidate who (a) they wish to interview, (b) does not meet minimum qualifications for the position, but (c) in their view possesses equivalent qualifications as specified above, then the hiring committee chair shall immediately </w:t>
      </w:r>
      <w:commentRangeStart w:id="4"/>
      <w:r w:rsidRPr="0068305E">
        <w:rPr>
          <w:strike/>
          <w:color w:val="FF0000"/>
        </w:rPr>
        <w:t>contact</w:t>
      </w:r>
      <w:r>
        <w:t xml:space="preserve"> </w:t>
      </w:r>
      <w:r>
        <w:rPr>
          <w:b/>
          <w:bCs/>
          <w:u w:val="single"/>
        </w:rPr>
        <w:t>submit an Equivalency Record Form signed by three members of the hiring committee to</w:t>
      </w:r>
      <w:commentRangeEnd w:id="4"/>
      <w:r>
        <w:rPr>
          <w:rStyle w:val="CommentReference"/>
        </w:rPr>
        <w:commentReference w:id="4"/>
      </w:r>
      <w:r w:rsidRPr="00DC73F8">
        <w:t xml:space="preserve"> </w:t>
      </w:r>
      <w:r>
        <w:t>Human Resources to initiate a formal review by the Equivalency</w:t>
      </w:r>
      <w:r>
        <w:rPr>
          <w:spacing w:val="-10"/>
        </w:rPr>
        <w:t xml:space="preserve"> </w:t>
      </w:r>
      <w:r>
        <w:t>Committee.</w:t>
      </w:r>
    </w:p>
    <w:p w14:paraId="030875F3" w14:textId="77777777" w:rsidR="00F06A04" w:rsidRDefault="00F06A04" w:rsidP="00935D5E">
      <w:pPr>
        <w:pStyle w:val="ListParagraph"/>
        <w:numPr>
          <w:ilvl w:val="0"/>
          <w:numId w:val="2"/>
        </w:numPr>
      </w:pPr>
      <w:r w:rsidRPr="00F06A04">
        <w:rPr>
          <w:u w:val="single"/>
        </w:rPr>
        <w:t>Responsibilities</w:t>
      </w:r>
    </w:p>
    <w:p w14:paraId="5181C8A8" w14:textId="6BC71C7C" w:rsidR="00475878" w:rsidRDefault="00F06A04" w:rsidP="00F06A04">
      <w:pPr>
        <w:pStyle w:val="ListParagraph"/>
      </w:pPr>
      <w:r>
        <w:t xml:space="preserve">This section identifies the duties and responsibilities of all parties </w:t>
      </w:r>
      <w:r>
        <w:rPr>
          <w:b/>
          <w:bCs/>
          <w:u w:val="single"/>
        </w:rPr>
        <w:t>to</w:t>
      </w:r>
      <w:r>
        <w:t xml:space="preserve"> </w:t>
      </w:r>
      <w:r w:rsidRPr="00F06A04">
        <w:rPr>
          <w:strike/>
          <w:color w:val="FF0000"/>
        </w:rPr>
        <w:t>of</w:t>
      </w:r>
      <w:r w:rsidRPr="00F06A04">
        <w:rPr>
          <w:color w:val="FF0000"/>
        </w:rPr>
        <w:t xml:space="preserve"> </w:t>
      </w:r>
      <w:r>
        <w:t>equivalency requests.</w:t>
      </w:r>
    </w:p>
    <w:p w14:paraId="58B57C7B" w14:textId="10E0CFE5" w:rsidR="00475878" w:rsidRDefault="00AC2ACF" w:rsidP="00883ECF">
      <w:pPr>
        <w:pStyle w:val="ListParagraph"/>
        <w:numPr>
          <w:ilvl w:val="1"/>
          <w:numId w:val="7"/>
        </w:numPr>
      </w:pPr>
      <w:r>
        <w:rPr>
          <w:u w:val="single"/>
        </w:rPr>
        <w:t>Applicant</w:t>
      </w:r>
    </w:p>
    <w:p w14:paraId="78C07AF1" w14:textId="1C7A18B9" w:rsidR="00475878" w:rsidRDefault="00AC2ACF" w:rsidP="00883ECF">
      <w:pPr>
        <w:pStyle w:val="ListParagraph"/>
        <w:numPr>
          <w:ilvl w:val="2"/>
          <w:numId w:val="7"/>
        </w:numPr>
      </w:pPr>
      <w:r>
        <w:t>Applicants</w:t>
      </w:r>
      <w:r>
        <w:rPr>
          <w:spacing w:val="-16"/>
        </w:rPr>
        <w:t xml:space="preserve"> </w:t>
      </w:r>
      <w:r>
        <w:t>are</w:t>
      </w:r>
      <w:r>
        <w:rPr>
          <w:spacing w:val="-15"/>
        </w:rPr>
        <w:t xml:space="preserve"> </w:t>
      </w:r>
      <w:r>
        <w:t>responsible</w:t>
      </w:r>
      <w:r>
        <w:rPr>
          <w:spacing w:val="-20"/>
        </w:rPr>
        <w:t xml:space="preserve"> </w:t>
      </w:r>
      <w:r>
        <w:t>for</w:t>
      </w:r>
      <w:r>
        <w:rPr>
          <w:spacing w:val="-17"/>
        </w:rPr>
        <w:t xml:space="preserve"> </w:t>
      </w:r>
      <w:r>
        <w:t>providing</w:t>
      </w:r>
      <w:r>
        <w:rPr>
          <w:spacing w:val="-16"/>
        </w:rPr>
        <w:t xml:space="preserve"> </w:t>
      </w:r>
      <w:r>
        <w:t>all</w:t>
      </w:r>
      <w:r>
        <w:rPr>
          <w:spacing w:val="-16"/>
        </w:rPr>
        <w:t xml:space="preserve"> </w:t>
      </w:r>
      <w:r>
        <w:t>required</w:t>
      </w:r>
      <w:r>
        <w:rPr>
          <w:spacing w:val="-17"/>
        </w:rPr>
        <w:t xml:space="preserve"> </w:t>
      </w:r>
      <w:r>
        <w:t>forms</w:t>
      </w:r>
      <w:r>
        <w:rPr>
          <w:spacing w:val="-18"/>
        </w:rPr>
        <w:t xml:space="preserve"> </w:t>
      </w:r>
      <w:r>
        <w:t>and documentation in support of their equivalency</w:t>
      </w:r>
      <w:r>
        <w:rPr>
          <w:spacing w:val="-21"/>
        </w:rPr>
        <w:t xml:space="preserve"> </w:t>
      </w:r>
      <w:r>
        <w:t>claim.</w:t>
      </w:r>
    </w:p>
    <w:p w14:paraId="7CC818DB" w14:textId="4F2C50B8" w:rsidR="00475878" w:rsidRDefault="00AC2ACF" w:rsidP="00883ECF">
      <w:pPr>
        <w:pStyle w:val="ListParagraph"/>
        <w:numPr>
          <w:ilvl w:val="2"/>
          <w:numId w:val="7"/>
        </w:numPr>
      </w:pPr>
      <w:r>
        <w:t>It</w:t>
      </w:r>
      <w:r>
        <w:rPr>
          <w:spacing w:val="-10"/>
        </w:rPr>
        <w:t xml:space="preserve"> </w:t>
      </w:r>
      <w:r>
        <w:t>is</w:t>
      </w:r>
      <w:r>
        <w:rPr>
          <w:spacing w:val="-13"/>
        </w:rPr>
        <w:t xml:space="preserve"> </w:t>
      </w:r>
      <w:r>
        <w:t>the</w:t>
      </w:r>
      <w:r>
        <w:rPr>
          <w:spacing w:val="-11"/>
        </w:rPr>
        <w:t xml:space="preserve"> </w:t>
      </w:r>
      <w:r>
        <w:t>applicant’s</w:t>
      </w:r>
      <w:r>
        <w:rPr>
          <w:spacing w:val="-15"/>
        </w:rPr>
        <w:t xml:space="preserve"> </w:t>
      </w:r>
      <w:r>
        <w:t>responsibility</w:t>
      </w:r>
      <w:r>
        <w:rPr>
          <w:spacing w:val="-16"/>
        </w:rPr>
        <w:t xml:space="preserve"> </w:t>
      </w:r>
      <w:r>
        <w:t>to</w:t>
      </w:r>
      <w:r>
        <w:rPr>
          <w:spacing w:val="-11"/>
        </w:rPr>
        <w:t xml:space="preserve"> </w:t>
      </w:r>
      <w:r>
        <w:t>make</w:t>
      </w:r>
      <w:r>
        <w:rPr>
          <w:spacing w:val="-9"/>
        </w:rPr>
        <w:t xml:space="preserve"> </w:t>
      </w:r>
      <w:r>
        <w:t>it</w:t>
      </w:r>
      <w:r>
        <w:rPr>
          <w:spacing w:val="-10"/>
        </w:rPr>
        <w:t xml:space="preserve"> </w:t>
      </w:r>
      <w:r>
        <w:t>clear</w:t>
      </w:r>
      <w:r>
        <w:rPr>
          <w:spacing w:val="-10"/>
        </w:rPr>
        <w:t xml:space="preserve"> </w:t>
      </w:r>
      <w:r>
        <w:t>to</w:t>
      </w:r>
      <w:r>
        <w:rPr>
          <w:spacing w:val="-9"/>
        </w:rPr>
        <w:t xml:space="preserve"> </w:t>
      </w:r>
      <w:r>
        <w:t>the</w:t>
      </w:r>
      <w:r>
        <w:rPr>
          <w:spacing w:val="-9"/>
        </w:rPr>
        <w:t xml:space="preserve"> </w:t>
      </w:r>
      <w:r>
        <w:t xml:space="preserve">equivalency committee how </w:t>
      </w:r>
      <w:commentRangeStart w:id="5"/>
      <w:r w:rsidRPr="003038E8">
        <w:rPr>
          <w:strike/>
          <w:color w:val="FF0000"/>
        </w:rPr>
        <w:t>s/he has</w:t>
      </w:r>
      <w:r>
        <w:t xml:space="preserve"> </w:t>
      </w:r>
      <w:r>
        <w:rPr>
          <w:b/>
          <w:bCs/>
          <w:u w:val="single"/>
        </w:rPr>
        <w:t>they have</w:t>
      </w:r>
      <w:r>
        <w:t xml:space="preserve"> </w:t>
      </w:r>
      <w:commentRangeEnd w:id="5"/>
      <w:r>
        <w:rPr>
          <w:rStyle w:val="CommentReference"/>
        </w:rPr>
        <w:commentReference w:id="5"/>
      </w:r>
      <w:r>
        <w:t>the equivalent education and/or experience/expertise.</w:t>
      </w:r>
    </w:p>
    <w:p w14:paraId="0BAA7A34" w14:textId="7895F120" w:rsidR="00475878" w:rsidRDefault="005B55A8" w:rsidP="00883ECF">
      <w:pPr>
        <w:pStyle w:val="ListParagraph"/>
        <w:numPr>
          <w:ilvl w:val="1"/>
          <w:numId w:val="7"/>
        </w:numPr>
      </w:pPr>
      <w:r>
        <w:rPr>
          <w:u w:val="single"/>
        </w:rPr>
        <w:t>Level One Hiring</w:t>
      </w:r>
      <w:r>
        <w:rPr>
          <w:spacing w:val="-18"/>
          <w:u w:val="single"/>
        </w:rPr>
        <w:t xml:space="preserve"> </w:t>
      </w:r>
      <w:r>
        <w:rPr>
          <w:u w:val="single"/>
        </w:rPr>
        <w:t>Committee</w:t>
      </w:r>
    </w:p>
    <w:p w14:paraId="35F48C05" w14:textId="5BF884E7" w:rsidR="00475878" w:rsidRDefault="005B55A8" w:rsidP="00883ECF">
      <w:pPr>
        <w:pStyle w:val="ListParagraph"/>
        <w:numPr>
          <w:ilvl w:val="2"/>
          <w:numId w:val="7"/>
        </w:numPr>
      </w:pPr>
      <w:r>
        <w:t>Hiring</w:t>
      </w:r>
      <w:r>
        <w:rPr>
          <w:spacing w:val="-13"/>
        </w:rPr>
        <w:t xml:space="preserve"> </w:t>
      </w:r>
      <w:r>
        <w:t>committees</w:t>
      </w:r>
      <w:r>
        <w:rPr>
          <w:spacing w:val="-18"/>
        </w:rPr>
        <w:t xml:space="preserve"> </w:t>
      </w:r>
      <w:r>
        <w:t>will</w:t>
      </w:r>
      <w:r>
        <w:rPr>
          <w:spacing w:val="-9"/>
        </w:rPr>
        <w:t xml:space="preserve"> </w:t>
      </w:r>
      <w:r>
        <w:t>decide</w:t>
      </w:r>
      <w:r>
        <w:rPr>
          <w:spacing w:val="-10"/>
        </w:rPr>
        <w:t xml:space="preserve"> </w:t>
      </w:r>
      <w:r>
        <w:t>whether</w:t>
      </w:r>
      <w:r>
        <w:rPr>
          <w:spacing w:val="-13"/>
        </w:rPr>
        <w:t xml:space="preserve"> </w:t>
      </w:r>
      <w:r>
        <w:t>candidates</w:t>
      </w:r>
      <w:r>
        <w:rPr>
          <w:spacing w:val="-13"/>
        </w:rPr>
        <w:t xml:space="preserve"> </w:t>
      </w:r>
      <w:r>
        <w:t>may</w:t>
      </w:r>
      <w:r>
        <w:rPr>
          <w:spacing w:val="-22"/>
        </w:rPr>
        <w:t xml:space="preserve"> </w:t>
      </w:r>
      <w:r>
        <w:t>apply</w:t>
      </w:r>
      <w:r>
        <w:rPr>
          <w:spacing w:val="-17"/>
        </w:rPr>
        <w:t xml:space="preserve"> </w:t>
      </w:r>
      <w:r>
        <w:t>for</w:t>
      </w:r>
      <w:r>
        <w:rPr>
          <w:spacing w:val="-17"/>
        </w:rPr>
        <w:t xml:space="preserve"> </w:t>
      </w:r>
      <w:r>
        <w:t>equivalency under eminence.</w:t>
      </w:r>
    </w:p>
    <w:p w14:paraId="2C56A3A9" w14:textId="25EA0E13" w:rsidR="00475878" w:rsidRDefault="007B07C9" w:rsidP="00883ECF">
      <w:pPr>
        <w:pStyle w:val="ListParagraph"/>
        <w:numPr>
          <w:ilvl w:val="2"/>
          <w:numId w:val="7"/>
        </w:numPr>
      </w:pPr>
      <w:r>
        <w:t>Hiring</w:t>
      </w:r>
      <w:r>
        <w:rPr>
          <w:spacing w:val="-11"/>
        </w:rPr>
        <w:t xml:space="preserve"> </w:t>
      </w:r>
      <w:r>
        <w:t>committees</w:t>
      </w:r>
      <w:r>
        <w:rPr>
          <w:spacing w:val="-28"/>
        </w:rPr>
        <w:t xml:space="preserve"> </w:t>
      </w:r>
      <w:r>
        <w:t>may</w:t>
      </w:r>
      <w:r>
        <w:rPr>
          <w:spacing w:val="-18"/>
        </w:rPr>
        <w:t xml:space="preserve"> </w:t>
      </w:r>
      <w:r>
        <w:t>require</w:t>
      </w:r>
      <w:r>
        <w:rPr>
          <w:spacing w:val="-14"/>
        </w:rPr>
        <w:t xml:space="preserve"> </w:t>
      </w:r>
      <w:r>
        <w:t>more,</w:t>
      </w:r>
      <w:r>
        <w:rPr>
          <w:spacing w:val="-13"/>
        </w:rPr>
        <w:t xml:space="preserve"> </w:t>
      </w:r>
      <w:r>
        <w:t>but</w:t>
      </w:r>
      <w:r>
        <w:rPr>
          <w:spacing w:val="-8"/>
        </w:rPr>
        <w:t xml:space="preserve"> </w:t>
      </w:r>
      <w:r>
        <w:t>not</w:t>
      </w:r>
      <w:r>
        <w:rPr>
          <w:spacing w:val="-9"/>
        </w:rPr>
        <w:t xml:space="preserve"> </w:t>
      </w:r>
      <w:r>
        <w:t>less,</w:t>
      </w:r>
      <w:r>
        <w:rPr>
          <w:spacing w:val="-8"/>
        </w:rPr>
        <w:t xml:space="preserve"> </w:t>
      </w:r>
      <w:r>
        <w:t>than</w:t>
      </w:r>
      <w:r>
        <w:rPr>
          <w:spacing w:val="-8"/>
        </w:rPr>
        <w:t xml:space="preserve"> </w:t>
      </w:r>
      <w:r>
        <w:t>the</w:t>
      </w:r>
      <w:r>
        <w:rPr>
          <w:spacing w:val="-15"/>
        </w:rPr>
        <w:t xml:space="preserve"> </w:t>
      </w:r>
      <w:r>
        <w:t xml:space="preserve">minimum described in section </w:t>
      </w:r>
      <w:r>
        <w:rPr>
          <w:b/>
          <w:bCs/>
          <w:u w:val="single"/>
        </w:rPr>
        <w:t>3.</w:t>
      </w:r>
      <w:proofErr w:type="gramStart"/>
      <w:r>
        <w:rPr>
          <w:b/>
          <w:bCs/>
          <w:u w:val="single"/>
        </w:rPr>
        <w:t>a.i</w:t>
      </w:r>
      <w:proofErr w:type="gramEnd"/>
      <w:r>
        <w:t xml:space="preserve"> </w:t>
      </w:r>
      <w:r w:rsidRPr="007B07C9">
        <w:rPr>
          <w:strike/>
          <w:color w:val="FF0000"/>
        </w:rPr>
        <w:t>3.1</w:t>
      </w:r>
      <w:r>
        <w:t xml:space="preserve"> or </w:t>
      </w:r>
      <w:r>
        <w:rPr>
          <w:b/>
          <w:bCs/>
        </w:rPr>
        <w:t>3.a.ii</w:t>
      </w:r>
      <w:r>
        <w:t xml:space="preserve"> </w:t>
      </w:r>
      <w:r w:rsidRPr="007B07C9">
        <w:rPr>
          <w:strike/>
          <w:color w:val="FF0000"/>
        </w:rPr>
        <w:t>3.2</w:t>
      </w:r>
      <w:r>
        <w:t xml:space="preserve"> for</w:t>
      </w:r>
      <w:r>
        <w:rPr>
          <w:spacing w:val="-20"/>
        </w:rPr>
        <w:t xml:space="preserve"> </w:t>
      </w:r>
      <w:r>
        <w:t>equivalence.</w:t>
      </w:r>
    </w:p>
    <w:p w14:paraId="1C8F5801" w14:textId="7DC7D8F2" w:rsidR="00475878" w:rsidRDefault="007B07C9" w:rsidP="00883ECF">
      <w:pPr>
        <w:pStyle w:val="ListParagraph"/>
        <w:numPr>
          <w:ilvl w:val="2"/>
          <w:numId w:val="7"/>
        </w:numPr>
      </w:pPr>
      <w:r>
        <w:t>For a candidate claiming eminence, the three faculty who sign the document</w:t>
      </w:r>
      <w:r>
        <w:rPr>
          <w:spacing w:val="-2"/>
        </w:rPr>
        <w:t xml:space="preserve"> </w:t>
      </w:r>
      <w:r>
        <w:t>supporting</w:t>
      </w:r>
      <w:r>
        <w:rPr>
          <w:spacing w:val="-16"/>
        </w:rPr>
        <w:t xml:space="preserve"> </w:t>
      </w:r>
      <w:r>
        <w:t>the</w:t>
      </w:r>
      <w:r>
        <w:rPr>
          <w:spacing w:val="-8"/>
        </w:rPr>
        <w:t xml:space="preserve"> </w:t>
      </w:r>
      <w:r>
        <w:t>request</w:t>
      </w:r>
      <w:r>
        <w:rPr>
          <w:spacing w:val="-22"/>
        </w:rPr>
        <w:t xml:space="preserve"> </w:t>
      </w:r>
      <w:r>
        <w:t>must</w:t>
      </w:r>
      <w:r>
        <w:rPr>
          <w:spacing w:val="-11"/>
        </w:rPr>
        <w:t xml:space="preserve"> </w:t>
      </w:r>
      <w:r>
        <w:t>also</w:t>
      </w:r>
      <w:r>
        <w:rPr>
          <w:spacing w:val="-12"/>
        </w:rPr>
        <w:t xml:space="preserve"> </w:t>
      </w:r>
      <w:r>
        <w:t>provide</w:t>
      </w:r>
      <w:r>
        <w:rPr>
          <w:spacing w:val="-8"/>
        </w:rPr>
        <w:t xml:space="preserve"> </w:t>
      </w:r>
      <w:r>
        <w:t>a</w:t>
      </w:r>
      <w:r>
        <w:rPr>
          <w:spacing w:val="-14"/>
        </w:rPr>
        <w:t xml:space="preserve"> </w:t>
      </w:r>
      <w:r>
        <w:t>paragraph</w:t>
      </w:r>
      <w:r>
        <w:rPr>
          <w:spacing w:val="-15"/>
        </w:rPr>
        <w:t xml:space="preserve"> </w:t>
      </w:r>
      <w:r>
        <w:t>or</w:t>
      </w:r>
      <w:r>
        <w:rPr>
          <w:spacing w:val="-19"/>
        </w:rPr>
        <w:t xml:space="preserve"> </w:t>
      </w:r>
      <w:r>
        <w:t>more</w:t>
      </w:r>
      <w:r>
        <w:rPr>
          <w:spacing w:val="-12"/>
        </w:rPr>
        <w:t xml:space="preserve"> </w:t>
      </w:r>
      <w:r>
        <w:t>of written justification in support of the candidate’s claim of</w:t>
      </w:r>
      <w:r>
        <w:rPr>
          <w:spacing w:val="-24"/>
        </w:rPr>
        <w:t xml:space="preserve"> </w:t>
      </w:r>
      <w:r>
        <w:t>eminence.</w:t>
      </w:r>
    </w:p>
    <w:p w14:paraId="55C8C962" w14:textId="5064C517" w:rsidR="00475878" w:rsidRDefault="007B07C9" w:rsidP="00883ECF">
      <w:pPr>
        <w:pStyle w:val="ListParagraph"/>
        <w:numPr>
          <w:ilvl w:val="2"/>
          <w:numId w:val="7"/>
        </w:numPr>
      </w:pPr>
      <w:r>
        <w:t>Hiring</w:t>
      </w:r>
      <w:r>
        <w:rPr>
          <w:spacing w:val="-17"/>
        </w:rPr>
        <w:t xml:space="preserve"> </w:t>
      </w:r>
      <w:r>
        <w:t>committees</w:t>
      </w:r>
      <w:r>
        <w:rPr>
          <w:spacing w:val="-25"/>
        </w:rPr>
        <w:t xml:space="preserve"> </w:t>
      </w:r>
      <w:r>
        <w:t>will</w:t>
      </w:r>
      <w:r>
        <w:rPr>
          <w:spacing w:val="-14"/>
        </w:rPr>
        <w:t xml:space="preserve"> </w:t>
      </w:r>
      <w:r>
        <w:t>provide</w:t>
      </w:r>
      <w:r>
        <w:rPr>
          <w:spacing w:val="-10"/>
        </w:rPr>
        <w:t xml:space="preserve"> </w:t>
      </w:r>
      <w:r>
        <w:t>Human</w:t>
      </w:r>
      <w:r>
        <w:rPr>
          <w:spacing w:val="-11"/>
        </w:rPr>
        <w:t xml:space="preserve"> </w:t>
      </w:r>
      <w:r>
        <w:t>Resources</w:t>
      </w:r>
      <w:r>
        <w:rPr>
          <w:spacing w:val="-12"/>
        </w:rPr>
        <w:t xml:space="preserve"> </w:t>
      </w:r>
      <w:r>
        <w:t>with</w:t>
      </w:r>
      <w:r>
        <w:rPr>
          <w:spacing w:val="-10"/>
        </w:rPr>
        <w:t xml:space="preserve"> </w:t>
      </w:r>
      <w:r>
        <w:t>a</w:t>
      </w:r>
      <w:r>
        <w:rPr>
          <w:spacing w:val="-13"/>
        </w:rPr>
        <w:t xml:space="preserve"> </w:t>
      </w:r>
      <w:r>
        <w:t>complete</w:t>
      </w:r>
      <w:r>
        <w:rPr>
          <w:spacing w:val="-15"/>
        </w:rPr>
        <w:t xml:space="preserve"> </w:t>
      </w:r>
      <w:r>
        <w:t>set</w:t>
      </w:r>
      <w:r>
        <w:rPr>
          <w:spacing w:val="-15"/>
        </w:rPr>
        <w:t xml:space="preserve"> </w:t>
      </w:r>
      <w:r>
        <w:t>of paperwork in support of the requested</w:t>
      </w:r>
      <w:r>
        <w:rPr>
          <w:spacing w:val="-18"/>
        </w:rPr>
        <w:t xml:space="preserve"> </w:t>
      </w:r>
      <w:r>
        <w:t>equivalency.</w:t>
      </w:r>
    </w:p>
    <w:p w14:paraId="68E5F387" w14:textId="31947ED8" w:rsidR="00475878" w:rsidRPr="00202CB3" w:rsidRDefault="007B07C9" w:rsidP="00883ECF">
      <w:pPr>
        <w:pStyle w:val="ListParagraph"/>
        <w:numPr>
          <w:ilvl w:val="2"/>
          <w:numId w:val="7"/>
        </w:numPr>
      </w:pPr>
      <w:commentRangeStart w:id="6"/>
      <w:r>
        <w:rPr>
          <w:b/>
          <w:bCs/>
          <w:u w:val="single"/>
        </w:rPr>
        <w:lastRenderedPageBreak/>
        <w:t>A representative (or representatives) of the Level One committee may address the Equivalency Committee at its meeting considering the request.</w:t>
      </w:r>
      <w:commentRangeEnd w:id="6"/>
      <w:r>
        <w:rPr>
          <w:rStyle w:val="CommentReference"/>
        </w:rPr>
        <w:commentReference w:id="6"/>
      </w:r>
      <w:r>
        <w:rPr>
          <w:b/>
          <w:bCs/>
          <w:u w:val="single"/>
        </w:rPr>
        <w:t xml:space="preserve"> Up to 10 minutes will be allotted and time can be extended by the Equivalency Committee if needed for additional information or Q&amp;A.</w:t>
      </w:r>
    </w:p>
    <w:p w14:paraId="15F705AB" w14:textId="4F4C24D4" w:rsidR="00202CB3" w:rsidRDefault="00C23F85" w:rsidP="00883ECF">
      <w:pPr>
        <w:pStyle w:val="ListParagraph"/>
        <w:numPr>
          <w:ilvl w:val="2"/>
          <w:numId w:val="7"/>
        </w:numPr>
      </w:pPr>
      <w:r>
        <w:rPr>
          <w:b/>
          <w:bCs/>
          <w:u w:val="single"/>
        </w:rPr>
        <w:t>An</w:t>
      </w:r>
      <w:r w:rsidR="00202CB3">
        <w:rPr>
          <w:b/>
          <w:bCs/>
          <w:u w:val="single"/>
        </w:rPr>
        <w:t xml:space="preserve"> EEO representative </w:t>
      </w:r>
      <w:r>
        <w:rPr>
          <w:b/>
          <w:bCs/>
          <w:u w:val="single"/>
        </w:rPr>
        <w:t xml:space="preserve">is encouraged to sit in on the </w:t>
      </w:r>
      <w:r w:rsidR="00FB3A70">
        <w:rPr>
          <w:b/>
          <w:bCs/>
          <w:u w:val="single"/>
        </w:rPr>
        <w:t>E</w:t>
      </w:r>
      <w:r>
        <w:rPr>
          <w:b/>
          <w:bCs/>
          <w:u w:val="single"/>
        </w:rPr>
        <w:t>quivalency Committee deliberations</w:t>
      </w:r>
    </w:p>
    <w:p w14:paraId="7024C3AD" w14:textId="4E38975C" w:rsidR="00475878" w:rsidRDefault="00C409FE" w:rsidP="00883ECF">
      <w:pPr>
        <w:pStyle w:val="ListParagraph"/>
        <w:numPr>
          <w:ilvl w:val="1"/>
          <w:numId w:val="7"/>
        </w:numPr>
      </w:pPr>
      <w:r>
        <w:rPr>
          <w:u w:val="single"/>
        </w:rPr>
        <w:t>Human</w:t>
      </w:r>
      <w:r>
        <w:rPr>
          <w:spacing w:val="-2"/>
          <w:u w:val="single"/>
        </w:rPr>
        <w:t xml:space="preserve"> </w:t>
      </w:r>
      <w:r>
        <w:rPr>
          <w:u w:val="single"/>
        </w:rPr>
        <w:t>Resources</w:t>
      </w:r>
    </w:p>
    <w:p w14:paraId="63BA26F3" w14:textId="06991CE7" w:rsidR="00475878" w:rsidRDefault="00C409FE" w:rsidP="00883ECF">
      <w:pPr>
        <w:pStyle w:val="ListParagraph"/>
        <w:numPr>
          <w:ilvl w:val="2"/>
          <w:numId w:val="7"/>
        </w:numPr>
      </w:pPr>
      <w:r>
        <w:t>Human</w:t>
      </w:r>
      <w:r>
        <w:rPr>
          <w:spacing w:val="-9"/>
        </w:rPr>
        <w:t xml:space="preserve"> </w:t>
      </w:r>
      <w:r>
        <w:t>Resources</w:t>
      </w:r>
      <w:r>
        <w:rPr>
          <w:spacing w:val="-10"/>
        </w:rPr>
        <w:t xml:space="preserve"> </w:t>
      </w:r>
      <w:r>
        <w:t>will</w:t>
      </w:r>
      <w:r>
        <w:rPr>
          <w:spacing w:val="-10"/>
        </w:rPr>
        <w:t xml:space="preserve"> </w:t>
      </w:r>
      <w:r>
        <w:t>notify</w:t>
      </w:r>
      <w:r>
        <w:rPr>
          <w:spacing w:val="-16"/>
        </w:rPr>
        <w:t xml:space="preserve"> </w:t>
      </w:r>
      <w:r>
        <w:t>the</w:t>
      </w:r>
      <w:r>
        <w:rPr>
          <w:spacing w:val="-9"/>
        </w:rPr>
        <w:t xml:space="preserve"> </w:t>
      </w:r>
      <w:r>
        <w:t>Vice</w:t>
      </w:r>
      <w:r>
        <w:rPr>
          <w:spacing w:val="-8"/>
        </w:rPr>
        <w:t xml:space="preserve"> </w:t>
      </w:r>
      <w:r>
        <w:t>President</w:t>
      </w:r>
      <w:r>
        <w:rPr>
          <w:spacing w:val="-7"/>
        </w:rPr>
        <w:t xml:space="preserve"> </w:t>
      </w:r>
      <w:r>
        <w:t>of</w:t>
      </w:r>
      <w:r>
        <w:rPr>
          <w:spacing w:val="-2"/>
        </w:rPr>
        <w:t xml:space="preserve"> </w:t>
      </w:r>
      <w:r>
        <w:t>Academic</w:t>
      </w:r>
      <w:r>
        <w:rPr>
          <w:spacing w:val="-16"/>
        </w:rPr>
        <w:t xml:space="preserve"> </w:t>
      </w:r>
      <w:r>
        <w:t>Senate</w:t>
      </w:r>
      <w:r>
        <w:rPr>
          <w:spacing w:val="-9"/>
        </w:rPr>
        <w:t xml:space="preserve"> </w:t>
      </w:r>
      <w:r>
        <w:t>as</w:t>
      </w:r>
      <w:r>
        <w:rPr>
          <w:spacing w:val="-14"/>
        </w:rPr>
        <w:t xml:space="preserve"> </w:t>
      </w:r>
      <w:r>
        <w:t>soon as an equivalency request is</w:t>
      </w:r>
      <w:r>
        <w:rPr>
          <w:spacing w:val="-14"/>
        </w:rPr>
        <w:t xml:space="preserve"> </w:t>
      </w:r>
      <w:r>
        <w:t>received.</w:t>
      </w:r>
    </w:p>
    <w:p w14:paraId="4F07E9B0" w14:textId="7B273073" w:rsidR="00475878" w:rsidRDefault="00C409FE" w:rsidP="00883ECF">
      <w:pPr>
        <w:pStyle w:val="ListParagraph"/>
        <w:numPr>
          <w:ilvl w:val="2"/>
          <w:numId w:val="7"/>
        </w:numPr>
      </w:pPr>
      <w:r>
        <w:t>Human</w:t>
      </w:r>
      <w:r>
        <w:rPr>
          <w:spacing w:val="-10"/>
        </w:rPr>
        <w:t xml:space="preserve"> </w:t>
      </w:r>
      <w:r>
        <w:t>Resources</w:t>
      </w:r>
      <w:r>
        <w:rPr>
          <w:spacing w:val="-13"/>
        </w:rPr>
        <w:t xml:space="preserve"> </w:t>
      </w:r>
      <w:r>
        <w:t>will</w:t>
      </w:r>
      <w:r>
        <w:rPr>
          <w:spacing w:val="-11"/>
        </w:rPr>
        <w:t xml:space="preserve"> </w:t>
      </w:r>
      <w:r>
        <w:t>provide</w:t>
      </w:r>
      <w:r>
        <w:rPr>
          <w:spacing w:val="-10"/>
        </w:rPr>
        <w:t xml:space="preserve"> </w:t>
      </w:r>
      <w:r>
        <w:t>the</w:t>
      </w:r>
      <w:r>
        <w:rPr>
          <w:spacing w:val="-10"/>
        </w:rPr>
        <w:t xml:space="preserve"> </w:t>
      </w:r>
      <w:r>
        <w:t>Vice</w:t>
      </w:r>
      <w:r>
        <w:rPr>
          <w:spacing w:val="-9"/>
        </w:rPr>
        <w:t xml:space="preserve"> </w:t>
      </w:r>
      <w:r>
        <w:t>President</w:t>
      </w:r>
      <w:r>
        <w:rPr>
          <w:spacing w:val="-17"/>
        </w:rPr>
        <w:t xml:space="preserve"> </w:t>
      </w:r>
      <w:r>
        <w:t>of</w:t>
      </w:r>
      <w:r>
        <w:rPr>
          <w:spacing w:val="-6"/>
        </w:rPr>
        <w:t xml:space="preserve"> </w:t>
      </w:r>
      <w:r>
        <w:t>Academic</w:t>
      </w:r>
      <w:r>
        <w:rPr>
          <w:spacing w:val="-14"/>
        </w:rPr>
        <w:t xml:space="preserve"> </w:t>
      </w:r>
      <w:r>
        <w:t>Senate</w:t>
      </w:r>
      <w:r>
        <w:rPr>
          <w:spacing w:val="-10"/>
        </w:rPr>
        <w:t xml:space="preserve"> </w:t>
      </w:r>
      <w:r>
        <w:t>with</w:t>
      </w:r>
      <w:r>
        <w:rPr>
          <w:spacing w:val="-9"/>
        </w:rPr>
        <w:t xml:space="preserve"> </w:t>
      </w:r>
      <w:r>
        <w:t>a complete</w:t>
      </w:r>
      <w:r>
        <w:rPr>
          <w:spacing w:val="-3"/>
        </w:rPr>
        <w:t xml:space="preserve"> </w:t>
      </w:r>
      <w:r>
        <w:t>set</w:t>
      </w:r>
      <w:r>
        <w:rPr>
          <w:spacing w:val="-4"/>
        </w:rPr>
        <w:t xml:space="preserve"> </w:t>
      </w:r>
      <w:r>
        <w:t>of</w:t>
      </w:r>
      <w:r>
        <w:rPr>
          <w:spacing w:val="-3"/>
        </w:rPr>
        <w:t xml:space="preserve"> </w:t>
      </w:r>
      <w:r>
        <w:t>all</w:t>
      </w:r>
      <w:r>
        <w:rPr>
          <w:spacing w:val="-5"/>
        </w:rPr>
        <w:t xml:space="preserve"> </w:t>
      </w:r>
      <w:r>
        <w:t>paperwork</w:t>
      </w:r>
      <w:r>
        <w:rPr>
          <w:spacing w:val="-5"/>
        </w:rPr>
        <w:t xml:space="preserve"> </w:t>
      </w:r>
      <w:r>
        <w:t>in</w:t>
      </w:r>
      <w:r>
        <w:rPr>
          <w:spacing w:val="-2"/>
        </w:rPr>
        <w:t xml:space="preserve"> </w:t>
      </w:r>
      <w:r>
        <w:t>support</w:t>
      </w:r>
      <w:r>
        <w:rPr>
          <w:spacing w:val="-7"/>
        </w:rPr>
        <w:t xml:space="preserve"> </w:t>
      </w:r>
      <w:r>
        <w:t>of</w:t>
      </w:r>
      <w:r>
        <w:rPr>
          <w:spacing w:val="-5"/>
        </w:rPr>
        <w:t xml:space="preserve"> </w:t>
      </w:r>
      <w:r>
        <w:t>the</w:t>
      </w:r>
      <w:r>
        <w:rPr>
          <w:spacing w:val="-7"/>
        </w:rPr>
        <w:t xml:space="preserve"> </w:t>
      </w:r>
      <w:r>
        <w:t>equivalency</w:t>
      </w:r>
      <w:r>
        <w:rPr>
          <w:spacing w:val="-33"/>
        </w:rPr>
        <w:t xml:space="preserve"> </w:t>
      </w:r>
      <w:r>
        <w:t>application.</w:t>
      </w:r>
    </w:p>
    <w:p w14:paraId="770EC7D8" w14:textId="4B54C11C" w:rsidR="00475878" w:rsidRDefault="00C409FE" w:rsidP="00883ECF">
      <w:pPr>
        <w:pStyle w:val="ListParagraph"/>
        <w:numPr>
          <w:ilvl w:val="2"/>
          <w:numId w:val="7"/>
        </w:numPr>
      </w:pPr>
      <w:r>
        <w:t>Human</w:t>
      </w:r>
      <w:r>
        <w:rPr>
          <w:spacing w:val="-10"/>
        </w:rPr>
        <w:t xml:space="preserve"> </w:t>
      </w:r>
      <w:r>
        <w:t>Resources</w:t>
      </w:r>
      <w:r>
        <w:rPr>
          <w:spacing w:val="-11"/>
        </w:rPr>
        <w:t xml:space="preserve"> </w:t>
      </w:r>
      <w:r>
        <w:t>will</w:t>
      </w:r>
      <w:r>
        <w:rPr>
          <w:spacing w:val="-12"/>
        </w:rPr>
        <w:t xml:space="preserve"> </w:t>
      </w:r>
      <w:r>
        <w:t>forward</w:t>
      </w:r>
      <w:r>
        <w:rPr>
          <w:spacing w:val="-10"/>
        </w:rPr>
        <w:t xml:space="preserve"> </w:t>
      </w:r>
      <w:r>
        <w:t>approved</w:t>
      </w:r>
      <w:r>
        <w:rPr>
          <w:spacing w:val="-15"/>
        </w:rPr>
        <w:t xml:space="preserve"> </w:t>
      </w:r>
      <w:r>
        <w:t>equivalencies</w:t>
      </w:r>
      <w:r>
        <w:rPr>
          <w:spacing w:val="-11"/>
        </w:rPr>
        <w:t xml:space="preserve"> </w:t>
      </w:r>
      <w:r>
        <w:t>to</w:t>
      </w:r>
      <w:r>
        <w:rPr>
          <w:spacing w:val="-16"/>
        </w:rPr>
        <w:t xml:space="preserve"> </w:t>
      </w:r>
      <w:r>
        <w:t>the</w:t>
      </w:r>
      <w:r>
        <w:rPr>
          <w:spacing w:val="-18"/>
        </w:rPr>
        <w:t xml:space="preserve"> </w:t>
      </w:r>
      <w:r>
        <w:t>Board</w:t>
      </w:r>
      <w:r>
        <w:rPr>
          <w:spacing w:val="-21"/>
        </w:rPr>
        <w:t xml:space="preserve"> </w:t>
      </w:r>
      <w:r>
        <w:t>of Trustees at the completion of the</w:t>
      </w:r>
      <w:r>
        <w:rPr>
          <w:spacing w:val="-15"/>
        </w:rPr>
        <w:t xml:space="preserve"> </w:t>
      </w:r>
      <w:r>
        <w:t>process.</w:t>
      </w:r>
    </w:p>
    <w:p w14:paraId="5F4A169F" w14:textId="6825C58C" w:rsidR="00475878" w:rsidRDefault="00F340AA" w:rsidP="00883ECF">
      <w:pPr>
        <w:pStyle w:val="ListParagraph"/>
        <w:numPr>
          <w:ilvl w:val="1"/>
          <w:numId w:val="7"/>
        </w:numPr>
      </w:pPr>
      <w:r>
        <w:rPr>
          <w:u w:val="single"/>
        </w:rPr>
        <w:t>Equivalency</w:t>
      </w:r>
      <w:r>
        <w:rPr>
          <w:spacing w:val="-13"/>
          <w:u w:val="single"/>
        </w:rPr>
        <w:t xml:space="preserve"> </w:t>
      </w:r>
      <w:r>
        <w:rPr>
          <w:u w:val="single"/>
        </w:rPr>
        <w:t>Committee</w:t>
      </w:r>
    </w:p>
    <w:p w14:paraId="51B9E683" w14:textId="1DBD30CC" w:rsidR="00475878" w:rsidRDefault="00F340AA" w:rsidP="00883ECF">
      <w:pPr>
        <w:pStyle w:val="ListParagraph"/>
        <w:numPr>
          <w:ilvl w:val="2"/>
          <w:numId w:val="7"/>
        </w:numPr>
      </w:pPr>
      <w:r>
        <w:t>The</w:t>
      </w:r>
      <w:r>
        <w:rPr>
          <w:spacing w:val="-6"/>
        </w:rPr>
        <w:t xml:space="preserve"> </w:t>
      </w:r>
      <w:r>
        <w:t>Vice</w:t>
      </w:r>
      <w:r>
        <w:rPr>
          <w:spacing w:val="-5"/>
        </w:rPr>
        <w:t xml:space="preserve"> </w:t>
      </w:r>
      <w:r>
        <w:t>President</w:t>
      </w:r>
      <w:r>
        <w:rPr>
          <w:spacing w:val="-6"/>
        </w:rPr>
        <w:t xml:space="preserve"> </w:t>
      </w:r>
      <w:r>
        <w:t>of</w:t>
      </w:r>
      <w:r>
        <w:rPr>
          <w:spacing w:val="-8"/>
        </w:rPr>
        <w:t xml:space="preserve"> </w:t>
      </w:r>
      <w:r>
        <w:t>Academic</w:t>
      </w:r>
      <w:r>
        <w:rPr>
          <w:spacing w:val="-8"/>
        </w:rPr>
        <w:t xml:space="preserve"> </w:t>
      </w:r>
      <w:r>
        <w:t>Senate</w:t>
      </w:r>
      <w:r>
        <w:rPr>
          <w:spacing w:val="-5"/>
        </w:rPr>
        <w:t xml:space="preserve"> </w:t>
      </w:r>
      <w:r>
        <w:t>will</w:t>
      </w:r>
      <w:r>
        <w:rPr>
          <w:spacing w:val="-6"/>
        </w:rPr>
        <w:t xml:space="preserve"> </w:t>
      </w:r>
      <w:r>
        <w:t>promptly</w:t>
      </w:r>
      <w:r>
        <w:rPr>
          <w:spacing w:val="-8"/>
        </w:rPr>
        <w:t xml:space="preserve"> </w:t>
      </w:r>
      <w:r>
        <w:t>convene</w:t>
      </w:r>
      <w:r>
        <w:rPr>
          <w:spacing w:val="-6"/>
        </w:rPr>
        <w:t xml:space="preserve"> </w:t>
      </w:r>
      <w:r>
        <w:t>the committee.</w:t>
      </w:r>
    </w:p>
    <w:p w14:paraId="2A1C0BF9" w14:textId="659D5234" w:rsidR="00F340AA" w:rsidRDefault="00F340AA" w:rsidP="00883ECF">
      <w:pPr>
        <w:pStyle w:val="ListParagraph"/>
        <w:numPr>
          <w:ilvl w:val="2"/>
          <w:numId w:val="7"/>
        </w:numPr>
      </w:pPr>
      <w:r>
        <w:t>The committee will make and record a determination on the Record Sheet and return all paperwork to Human Resources with a final recommendation to be forwarded (if approved) to the Board of</w:t>
      </w:r>
      <w:r>
        <w:rPr>
          <w:spacing w:val="-9"/>
        </w:rPr>
        <w:t xml:space="preserve"> </w:t>
      </w:r>
      <w:r>
        <w:t>Trustees.</w:t>
      </w:r>
    </w:p>
    <w:p w14:paraId="19F37FEC" w14:textId="2D40CD98" w:rsidR="00475878" w:rsidRPr="00F340AA" w:rsidRDefault="00F340AA" w:rsidP="00883ECF">
      <w:pPr>
        <w:pStyle w:val="ListParagraph"/>
        <w:numPr>
          <w:ilvl w:val="2"/>
          <w:numId w:val="7"/>
        </w:numPr>
      </w:pPr>
      <w:r>
        <w:t>The</w:t>
      </w:r>
      <w:r w:rsidRPr="00F340AA">
        <w:rPr>
          <w:spacing w:val="-5"/>
        </w:rPr>
        <w:t xml:space="preserve"> </w:t>
      </w:r>
      <w:r>
        <w:t>Vice</w:t>
      </w:r>
      <w:r w:rsidRPr="00F340AA">
        <w:rPr>
          <w:spacing w:val="-4"/>
        </w:rPr>
        <w:t xml:space="preserve"> </w:t>
      </w:r>
      <w:r>
        <w:t>President</w:t>
      </w:r>
      <w:r w:rsidRPr="00F340AA">
        <w:rPr>
          <w:spacing w:val="-7"/>
        </w:rPr>
        <w:t xml:space="preserve"> </w:t>
      </w:r>
      <w:r>
        <w:t>of</w:t>
      </w:r>
      <w:r w:rsidRPr="00F340AA">
        <w:rPr>
          <w:spacing w:val="-6"/>
        </w:rPr>
        <w:t xml:space="preserve"> </w:t>
      </w:r>
      <w:r>
        <w:t>Academic</w:t>
      </w:r>
      <w:r w:rsidRPr="00F340AA">
        <w:rPr>
          <w:spacing w:val="-7"/>
        </w:rPr>
        <w:t xml:space="preserve"> </w:t>
      </w:r>
      <w:r>
        <w:t>Senate</w:t>
      </w:r>
      <w:r w:rsidRPr="00F340AA">
        <w:rPr>
          <w:spacing w:val="-4"/>
        </w:rPr>
        <w:t xml:space="preserve"> </w:t>
      </w:r>
      <w:r>
        <w:t>will</w:t>
      </w:r>
      <w:r w:rsidRPr="00F340AA">
        <w:rPr>
          <w:spacing w:val="-5"/>
        </w:rPr>
        <w:t xml:space="preserve"> </w:t>
      </w:r>
      <w:r>
        <w:t>keep</w:t>
      </w:r>
      <w:r w:rsidRPr="00F340AA">
        <w:rPr>
          <w:spacing w:val="-6"/>
        </w:rPr>
        <w:t xml:space="preserve"> </w:t>
      </w:r>
      <w:r>
        <w:t>a</w:t>
      </w:r>
      <w:r w:rsidRPr="00F340AA">
        <w:rPr>
          <w:spacing w:val="-4"/>
        </w:rPr>
        <w:t xml:space="preserve"> </w:t>
      </w:r>
      <w:r>
        <w:t>record</w:t>
      </w:r>
      <w:r w:rsidRPr="00F340AA">
        <w:rPr>
          <w:spacing w:val="-9"/>
        </w:rPr>
        <w:t xml:space="preserve"> </w:t>
      </w:r>
      <w:r>
        <w:t>of</w:t>
      </w:r>
      <w:r w:rsidRPr="00F340AA">
        <w:rPr>
          <w:spacing w:val="-5"/>
        </w:rPr>
        <w:t xml:space="preserve"> </w:t>
      </w:r>
      <w:r>
        <w:t>all determinations.</w:t>
      </w:r>
    </w:p>
    <w:p w14:paraId="18333597" w14:textId="608BE8FB" w:rsidR="00941139" w:rsidRDefault="00941139" w:rsidP="00935D5E">
      <w:pPr>
        <w:pStyle w:val="ListParagraph"/>
        <w:numPr>
          <w:ilvl w:val="0"/>
          <w:numId w:val="2"/>
        </w:numPr>
      </w:pPr>
      <w:r w:rsidRPr="00941139">
        <w:rPr>
          <w:u w:val="single"/>
        </w:rPr>
        <w:t>Evaluation of Equivalency for</w:t>
      </w:r>
      <w:r w:rsidRPr="00941139">
        <w:rPr>
          <w:spacing w:val="-20"/>
          <w:u w:val="single"/>
        </w:rPr>
        <w:t xml:space="preserve"> </w:t>
      </w:r>
      <w:r w:rsidRPr="00941139">
        <w:rPr>
          <w:u w:val="single"/>
        </w:rPr>
        <w:t>Faculty</w:t>
      </w:r>
    </w:p>
    <w:p w14:paraId="4AB022DE" w14:textId="7F9BA6DC" w:rsidR="00475878" w:rsidRDefault="00941139" w:rsidP="00941139">
      <w:pPr>
        <w:pStyle w:val="ListParagraph"/>
      </w:pPr>
      <w:r>
        <w:t>In evaluating the qualifications of applicants, the Equivalency Committee reviews transcripts and other supporting documents to determine equivalency by meeting the following criteria:</w:t>
      </w:r>
    </w:p>
    <w:p w14:paraId="102C252C" w14:textId="2F86F1E9" w:rsidR="00B00EE8" w:rsidRDefault="00B00EE8" w:rsidP="00935D5E">
      <w:pPr>
        <w:pStyle w:val="ListParagraph"/>
        <w:widowControl w:val="0"/>
        <w:numPr>
          <w:ilvl w:val="0"/>
          <w:numId w:val="8"/>
        </w:numPr>
        <w:tabs>
          <w:tab w:val="left" w:pos="1073"/>
        </w:tabs>
        <w:autoSpaceDE w:val="0"/>
        <w:autoSpaceDN w:val="0"/>
        <w:spacing w:after="0" w:line="240" w:lineRule="auto"/>
        <w:contextualSpacing w:val="0"/>
      </w:pPr>
      <w:r>
        <w:rPr>
          <w:u w:val="single"/>
        </w:rPr>
        <w:t xml:space="preserve">Disciplines </w:t>
      </w:r>
      <w:r w:rsidR="000F65DE">
        <w:rPr>
          <w:u w:val="single"/>
        </w:rPr>
        <w:t>R</w:t>
      </w:r>
      <w:r>
        <w:rPr>
          <w:u w:val="single"/>
        </w:rPr>
        <w:t>equiring a Master’s</w:t>
      </w:r>
      <w:r>
        <w:rPr>
          <w:spacing w:val="-18"/>
          <w:u w:val="single"/>
        </w:rPr>
        <w:t xml:space="preserve"> </w:t>
      </w:r>
      <w:r w:rsidR="000F65DE">
        <w:rPr>
          <w:u w:val="single"/>
        </w:rPr>
        <w:t>D</w:t>
      </w:r>
      <w:r>
        <w:rPr>
          <w:u w:val="single"/>
        </w:rPr>
        <w:t>egree</w:t>
      </w:r>
    </w:p>
    <w:p w14:paraId="1BD65F51" w14:textId="089AD364" w:rsidR="00475878" w:rsidRDefault="00B00EE8" w:rsidP="00B00EE8">
      <w:pPr>
        <w:pStyle w:val="ListParagraph"/>
        <w:ind w:left="1440"/>
      </w:pPr>
      <w:r>
        <w:t>In disciplines normally requiring an M.A./M.S. one of the following must be satisfied:</w:t>
      </w:r>
    </w:p>
    <w:p w14:paraId="3AF7C6F9" w14:textId="49CBC5F4" w:rsidR="00475878" w:rsidRPr="00BD1FA2" w:rsidRDefault="00B00EE8" w:rsidP="005A04FB">
      <w:pPr>
        <w:pStyle w:val="ListParagraph"/>
        <w:numPr>
          <w:ilvl w:val="0"/>
          <w:numId w:val="10"/>
        </w:numPr>
        <w:rPr>
          <w:strike/>
          <w:color w:val="FF0000"/>
        </w:rPr>
      </w:pPr>
      <w:r w:rsidRPr="00BD1FA2">
        <w:rPr>
          <w:strike/>
          <w:color w:val="FF0000"/>
        </w:rPr>
        <w:t>B.A./B.S.</w:t>
      </w:r>
      <w:r w:rsidRPr="00BD1FA2">
        <w:rPr>
          <w:strike/>
          <w:color w:val="FF0000"/>
          <w:spacing w:val="-16"/>
        </w:rPr>
        <w:t xml:space="preserve"> </w:t>
      </w:r>
      <w:r w:rsidRPr="00BD1FA2">
        <w:rPr>
          <w:strike/>
          <w:color w:val="FF0000"/>
        </w:rPr>
        <w:t>plus</w:t>
      </w:r>
      <w:r w:rsidRPr="00BD1FA2">
        <w:rPr>
          <w:strike/>
          <w:color w:val="FF0000"/>
          <w:spacing w:val="-16"/>
        </w:rPr>
        <w:t xml:space="preserve"> </w:t>
      </w:r>
      <w:r w:rsidRPr="00BD1FA2">
        <w:rPr>
          <w:strike/>
          <w:color w:val="FF0000"/>
        </w:rPr>
        <w:t>36</w:t>
      </w:r>
      <w:r w:rsidRPr="00BD1FA2">
        <w:rPr>
          <w:strike/>
          <w:color w:val="FF0000"/>
          <w:spacing w:val="-7"/>
        </w:rPr>
        <w:t xml:space="preserve"> </w:t>
      </w:r>
      <w:r w:rsidRPr="00BD1FA2">
        <w:rPr>
          <w:strike/>
          <w:color w:val="FF0000"/>
        </w:rPr>
        <w:t>semester</w:t>
      </w:r>
      <w:r w:rsidRPr="00BD1FA2">
        <w:rPr>
          <w:strike/>
          <w:color w:val="FF0000"/>
          <w:spacing w:val="-10"/>
        </w:rPr>
        <w:t xml:space="preserve"> </w:t>
      </w:r>
      <w:r w:rsidRPr="00BD1FA2">
        <w:rPr>
          <w:strike/>
          <w:color w:val="FF0000"/>
        </w:rPr>
        <w:t>units</w:t>
      </w:r>
      <w:r w:rsidRPr="00BD1FA2">
        <w:rPr>
          <w:strike/>
          <w:color w:val="FF0000"/>
          <w:spacing w:val="-12"/>
        </w:rPr>
        <w:t xml:space="preserve"> </w:t>
      </w:r>
      <w:r w:rsidRPr="00BD1FA2">
        <w:rPr>
          <w:strike/>
          <w:color w:val="FF0000"/>
        </w:rPr>
        <w:t>or</w:t>
      </w:r>
      <w:r w:rsidRPr="00BD1FA2">
        <w:rPr>
          <w:strike/>
          <w:color w:val="FF0000"/>
          <w:spacing w:val="-15"/>
        </w:rPr>
        <w:t xml:space="preserve"> </w:t>
      </w:r>
      <w:r w:rsidRPr="00BD1FA2">
        <w:rPr>
          <w:strike/>
          <w:color w:val="FF0000"/>
        </w:rPr>
        <w:t>more</w:t>
      </w:r>
      <w:r w:rsidRPr="00BD1FA2">
        <w:rPr>
          <w:strike/>
          <w:color w:val="FF0000"/>
          <w:spacing w:val="-8"/>
        </w:rPr>
        <w:t xml:space="preserve"> </w:t>
      </w:r>
      <w:r w:rsidRPr="00BD1FA2">
        <w:rPr>
          <w:strike/>
          <w:color w:val="FF0000"/>
        </w:rPr>
        <w:t>(to</w:t>
      </w:r>
      <w:r w:rsidRPr="00BD1FA2">
        <w:rPr>
          <w:strike/>
          <w:color w:val="FF0000"/>
          <w:spacing w:val="-8"/>
        </w:rPr>
        <w:t xml:space="preserve"> </w:t>
      </w:r>
      <w:r w:rsidRPr="00BD1FA2">
        <w:rPr>
          <w:strike/>
          <w:color w:val="FF0000"/>
        </w:rPr>
        <w:t>be</w:t>
      </w:r>
      <w:r w:rsidRPr="00BD1FA2">
        <w:rPr>
          <w:strike/>
          <w:color w:val="FF0000"/>
          <w:spacing w:val="-9"/>
        </w:rPr>
        <w:t xml:space="preserve"> </w:t>
      </w:r>
      <w:r w:rsidRPr="00BD1FA2">
        <w:rPr>
          <w:strike/>
          <w:color w:val="FF0000"/>
        </w:rPr>
        <w:t>determined</w:t>
      </w:r>
      <w:r w:rsidRPr="00BD1FA2">
        <w:rPr>
          <w:strike/>
          <w:color w:val="FF0000"/>
          <w:spacing w:val="-11"/>
        </w:rPr>
        <w:t xml:space="preserve"> </w:t>
      </w:r>
      <w:r w:rsidRPr="00BD1FA2">
        <w:rPr>
          <w:strike/>
          <w:color w:val="FF0000"/>
        </w:rPr>
        <w:t>by</w:t>
      </w:r>
      <w:r w:rsidRPr="00BD1FA2">
        <w:rPr>
          <w:strike/>
          <w:color w:val="FF0000"/>
          <w:spacing w:val="-16"/>
        </w:rPr>
        <w:t xml:space="preserve"> </w:t>
      </w:r>
      <w:r w:rsidRPr="00BD1FA2">
        <w:rPr>
          <w:strike/>
          <w:color w:val="FF0000"/>
        </w:rPr>
        <w:t>the</w:t>
      </w:r>
      <w:r w:rsidRPr="00BD1FA2">
        <w:rPr>
          <w:strike/>
          <w:color w:val="FF0000"/>
          <w:spacing w:val="-8"/>
        </w:rPr>
        <w:t xml:space="preserve"> </w:t>
      </w:r>
      <w:r w:rsidRPr="00BD1FA2">
        <w:rPr>
          <w:strike/>
          <w:color w:val="FF0000"/>
        </w:rPr>
        <w:t>level-one hiring committee) of graduate level coursework in the specific discipline from an accredited</w:t>
      </w:r>
      <w:r w:rsidRPr="00BD1FA2">
        <w:rPr>
          <w:strike/>
          <w:color w:val="FF0000"/>
          <w:spacing w:val="-2"/>
        </w:rPr>
        <w:t xml:space="preserve"> </w:t>
      </w:r>
      <w:r w:rsidRPr="00BD1FA2">
        <w:rPr>
          <w:strike/>
          <w:color w:val="FF0000"/>
        </w:rPr>
        <w:t>institution</w:t>
      </w:r>
    </w:p>
    <w:p w14:paraId="6DD0387C" w14:textId="48D97FAD" w:rsidR="00D63740" w:rsidRPr="006C668E" w:rsidRDefault="0036255E" w:rsidP="00BD1FA2">
      <w:pPr>
        <w:pStyle w:val="ListParagraph"/>
        <w:numPr>
          <w:ilvl w:val="0"/>
          <w:numId w:val="15"/>
        </w:numPr>
        <w:rPr>
          <w:b/>
          <w:bCs/>
          <w:u w:val="single"/>
        </w:rPr>
      </w:pPr>
      <w:r w:rsidRPr="006C668E">
        <w:rPr>
          <w:b/>
          <w:bCs/>
          <w:u w:val="single"/>
        </w:rPr>
        <w:t xml:space="preserve">Courses taken for </w:t>
      </w:r>
      <w:r w:rsidR="00A87E74" w:rsidRPr="006C668E">
        <w:rPr>
          <w:b/>
          <w:bCs/>
          <w:u w:val="single"/>
        </w:rPr>
        <w:t>a candidate’s degree must be shown to be equivalent to</w:t>
      </w:r>
      <w:r w:rsidR="006C668E" w:rsidRPr="006C668E">
        <w:rPr>
          <w:b/>
          <w:bCs/>
          <w:u w:val="single"/>
        </w:rPr>
        <w:t xml:space="preserve"> those from</w:t>
      </w:r>
      <w:r w:rsidR="00A87E74" w:rsidRPr="006C668E">
        <w:rPr>
          <w:b/>
          <w:bCs/>
          <w:u w:val="single"/>
        </w:rPr>
        <w:t xml:space="preserve"> </w:t>
      </w:r>
      <w:r w:rsidR="006C668E" w:rsidRPr="006C668E">
        <w:rPr>
          <w:b/>
          <w:bCs/>
          <w:u w:val="single"/>
        </w:rPr>
        <w:t>an accredited Master’s degree program</w:t>
      </w:r>
      <w:r w:rsidR="00947FED">
        <w:rPr>
          <w:b/>
          <w:bCs/>
          <w:u w:val="single"/>
        </w:rPr>
        <w:t xml:space="preserve"> </w:t>
      </w:r>
      <w:r w:rsidR="00321854">
        <w:rPr>
          <w:b/>
          <w:bCs/>
          <w:u w:val="single"/>
        </w:rPr>
        <w:t>for</w:t>
      </w:r>
      <w:r w:rsidR="00947FED">
        <w:rPr>
          <w:b/>
          <w:bCs/>
          <w:u w:val="single"/>
        </w:rPr>
        <w:t xml:space="preserve"> the </w:t>
      </w:r>
      <w:r w:rsidR="00321854">
        <w:rPr>
          <w:b/>
          <w:bCs/>
          <w:u w:val="single"/>
        </w:rPr>
        <w:t>discipline hiring</w:t>
      </w:r>
    </w:p>
    <w:p w14:paraId="05170EED" w14:textId="194F5CF1" w:rsidR="00B00EE8" w:rsidRDefault="00B00EE8" w:rsidP="00B00EE8">
      <w:pPr>
        <w:pStyle w:val="ListParagraph"/>
        <w:ind w:left="2160"/>
      </w:pPr>
      <w:r>
        <w:t>OR</w:t>
      </w:r>
    </w:p>
    <w:p w14:paraId="52C8A2EC" w14:textId="425FA88A" w:rsidR="00475878" w:rsidRDefault="00B00EE8" w:rsidP="00BD1FA2">
      <w:pPr>
        <w:pStyle w:val="ListParagraph"/>
        <w:numPr>
          <w:ilvl w:val="0"/>
          <w:numId w:val="15"/>
        </w:numPr>
      </w:pPr>
      <w:r>
        <w:t>B.A./B.S.</w:t>
      </w:r>
      <w:r>
        <w:rPr>
          <w:spacing w:val="-17"/>
        </w:rPr>
        <w:t xml:space="preserve"> </w:t>
      </w:r>
      <w:r>
        <w:t>plus</w:t>
      </w:r>
      <w:r>
        <w:rPr>
          <w:spacing w:val="-13"/>
        </w:rPr>
        <w:t xml:space="preserve"> </w:t>
      </w:r>
      <w:r>
        <w:t>licensure</w:t>
      </w:r>
      <w:r>
        <w:rPr>
          <w:spacing w:val="-9"/>
        </w:rPr>
        <w:t xml:space="preserve"> </w:t>
      </w:r>
      <w:r>
        <w:t>in</w:t>
      </w:r>
      <w:r>
        <w:rPr>
          <w:spacing w:val="-10"/>
        </w:rPr>
        <w:t xml:space="preserve"> </w:t>
      </w:r>
      <w:r>
        <w:t>the</w:t>
      </w:r>
      <w:r>
        <w:rPr>
          <w:spacing w:val="-14"/>
        </w:rPr>
        <w:t xml:space="preserve"> </w:t>
      </w:r>
      <w:r>
        <w:t>discipline</w:t>
      </w:r>
      <w:r>
        <w:rPr>
          <w:spacing w:val="-15"/>
        </w:rPr>
        <w:t xml:space="preserve"> </w:t>
      </w:r>
      <w:r>
        <w:t>from</w:t>
      </w:r>
      <w:r>
        <w:rPr>
          <w:spacing w:val="-16"/>
        </w:rPr>
        <w:t xml:space="preserve"> </w:t>
      </w:r>
      <w:r>
        <w:t>an</w:t>
      </w:r>
      <w:r>
        <w:rPr>
          <w:spacing w:val="-12"/>
        </w:rPr>
        <w:t xml:space="preserve"> </w:t>
      </w:r>
      <w:r>
        <w:t>accredited</w:t>
      </w:r>
      <w:r>
        <w:rPr>
          <w:spacing w:val="-9"/>
        </w:rPr>
        <w:t xml:space="preserve"> </w:t>
      </w:r>
      <w:r>
        <w:t>institution</w:t>
      </w:r>
      <w:r>
        <w:rPr>
          <w:spacing w:val="-14"/>
        </w:rPr>
        <w:t xml:space="preserve"> </w:t>
      </w:r>
      <w:r>
        <w:t>or entity</w:t>
      </w:r>
    </w:p>
    <w:p w14:paraId="2D1F851B" w14:textId="5F14FD09" w:rsidR="00B940D6" w:rsidRDefault="00B940D6" w:rsidP="00B940D6">
      <w:pPr>
        <w:pStyle w:val="ListParagraph"/>
        <w:ind w:left="2160"/>
      </w:pPr>
      <w:r>
        <w:lastRenderedPageBreak/>
        <w:t>OR</w:t>
      </w:r>
    </w:p>
    <w:p w14:paraId="6690BC57" w14:textId="4B11A1F4" w:rsidR="00B940D6" w:rsidRPr="00CC60D5" w:rsidRDefault="00B940D6" w:rsidP="00BD1FA2">
      <w:pPr>
        <w:pStyle w:val="ListParagraph"/>
        <w:numPr>
          <w:ilvl w:val="0"/>
          <w:numId w:val="15"/>
        </w:numPr>
        <w:rPr>
          <w:strike/>
          <w:color w:val="EE0000"/>
          <w:highlight w:val="yellow"/>
        </w:rPr>
      </w:pPr>
      <w:bookmarkStart w:id="7" w:name="_Hlk195097061"/>
      <w:r w:rsidRPr="00CC60D5">
        <w:rPr>
          <w:strike/>
          <w:color w:val="EE0000"/>
          <w:highlight w:val="yellow"/>
        </w:rPr>
        <w:t>If a candidate is claiming eminence in the field or discipline, they must provide the committee with proof of such. Proof is defined as work experience and/or related accomplishments considered exemplary by noted/renowned experts in that field. These criteria are reflected in a questionnaire that must be completed by all candidates requesting equivalency based on eminence. Eminence claims must include evidence of meeting the general education requirements of a Bachelor’s</w:t>
      </w:r>
      <w:r w:rsidRPr="00CC60D5">
        <w:rPr>
          <w:strike/>
          <w:color w:val="EE0000"/>
          <w:spacing w:val="-22"/>
          <w:highlight w:val="yellow"/>
        </w:rPr>
        <w:t xml:space="preserve"> </w:t>
      </w:r>
      <w:r w:rsidRPr="00CC60D5">
        <w:rPr>
          <w:strike/>
          <w:color w:val="EE0000"/>
          <w:highlight w:val="yellow"/>
        </w:rPr>
        <w:t>degree.</w:t>
      </w:r>
      <w:bookmarkEnd w:id="7"/>
    </w:p>
    <w:p w14:paraId="0905E25E" w14:textId="22221D4E" w:rsidR="006008DE" w:rsidRDefault="006008DE" w:rsidP="002466FF">
      <w:pPr>
        <w:pStyle w:val="ListParagraph"/>
        <w:widowControl w:val="0"/>
        <w:numPr>
          <w:ilvl w:val="0"/>
          <w:numId w:val="8"/>
        </w:numPr>
        <w:tabs>
          <w:tab w:val="left" w:pos="1124"/>
        </w:tabs>
        <w:autoSpaceDE w:val="0"/>
        <w:autoSpaceDN w:val="0"/>
        <w:spacing w:after="0" w:line="240" w:lineRule="auto"/>
        <w:contextualSpacing w:val="0"/>
        <w:rPr>
          <w:b/>
          <w:bCs/>
          <w:u w:val="single"/>
        </w:rPr>
      </w:pPr>
      <w:r>
        <w:rPr>
          <w:b/>
          <w:bCs/>
          <w:u w:val="single"/>
        </w:rPr>
        <w:t>Disciplines Not Requiring a Master’s Degree</w:t>
      </w:r>
    </w:p>
    <w:p w14:paraId="315B7276" w14:textId="3283E571" w:rsidR="00600F88" w:rsidRPr="00F86327" w:rsidRDefault="002466FF" w:rsidP="006008DE">
      <w:pPr>
        <w:pStyle w:val="ListParagraph"/>
        <w:widowControl w:val="0"/>
        <w:numPr>
          <w:ilvl w:val="2"/>
          <w:numId w:val="8"/>
        </w:numPr>
        <w:tabs>
          <w:tab w:val="left" w:pos="1124"/>
        </w:tabs>
        <w:autoSpaceDE w:val="0"/>
        <w:autoSpaceDN w:val="0"/>
        <w:spacing w:after="0" w:line="240" w:lineRule="auto"/>
        <w:contextualSpacing w:val="0"/>
        <w:rPr>
          <w:b/>
          <w:bCs/>
          <w:u w:val="single"/>
        </w:rPr>
      </w:pPr>
      <w:commentRangeStart w:id="8"/>
      <w:r w:rsidRPr="00F86327">
        <w:rPr>
          <w:b/>
          <w:bCs/>
          <w:u w:val="single"/>
        </w:rPr>
        <w:t>Disciplines Requiring a Specific Bachelor’s or Associate Degree and Professional Experience</w:t>
      </w:r>
    </w:p>
    <w:p w14:paraId="59FF3CDB" w14:textId="7C9D1514" w:rsidR="00B307B7" w:rsidRPr="00F86327" w:rsidRDefault="00B307B7" w:rsidP="006008DE">
      <w:pPr>
        <w:pStyle w:val="ListParagraph"/>
        <w:widowControl w:val="0"/>
        <w:tabs>
          <w:tab w:val="left" w:pos="1124"/>
        </w:tabs>
        <w:autoSpaceDE w:val="0"/>
        <w:autoSpaceDN w:val="0"/>
        <w:spacing w:after="0" w:line="240" w:lineRule="auto"/>
        <w:ind w:left="2160"/>
        <w:rPr>
          <w:b/>
          <w:bCs/>
          <w:u w:val="single"/>
        </w:rPr>
      </w:pPr>
      <w:r w:rsidRPr="00F86327">
        <w:rPr>
          <w:b/>
          <w:bCs/>
          <w:u w:val="single"/>
        </w:rPr>
        <w:t>For d</w:t>
      </w:r>
      <w:r w:rsidR="00C60BD3" w:rsidRPr="00F86327">
        <w:rPr>
          <w:b/>
          <w:bCs/>
          <w:u w:val="single"/>
        </w:rPr>
        <w:t>isciplines in the minimum qualifications list that require a bachelor’s or associate degree in a specific area</w:t>
      </w:r>
      <w:r w:rsidRPr="00F86327">
        <w:rPr>
          <w:b/>
          <w:bCs/>
          <w:u w:val="single"/>
        </w:rPr>
        <w:t xml:space="preserve">, </w:t>
      </w:r>
      <w:r w:rsidR="00552AEE">
        <w:rPr>
          <w:b/>
          <w:bCs/>
          <w:u w:val="single"/>
        </w:rPr>
        <w:t xml:space="preserve">both </w:t>
      </w:r>
      <w:r w:rsidRPr="00F86327">
        <w:rPr>
          <w:b/>
          <w:bCs/>
          <w:u w:val="single"/>
        </w:rPr>
        <w:t>the following must be satisfied:</w:t>
      </w:r>
      <w:r w:rsidR="00C60BD3" w:rsidRPr="00F86327">
        <w:rPr>
          <w:b/>
          <w:bCs/>
          <w:u w:val="single"/>
        </w:rPr>
        <w:t xml:space="preserve"> </w:t>
      </w:r>
    </w:p>
    <w:p w14:paraId="74CE9974" w14:textId="77777777" w:rsidR="006008DE" w:rsidRDefault="000A58EB" w:rsidP="006008DE">
      <w:pPr>
        <w:pStyle w:val="ListParagraph"/>
        <w:widowControl w:val="0"/>
        <w:numPr>
          <w:ilvl w:val="3"/>
          <w:numId w:val="8"/>
        </w:numPr>
        <w:tabs>
          <w:tab w:val="left" w:pos="1124"/>
        </w:tabs>
        <w:autoSpaceDE w:val="0"/>
        <w:autoSpaceDN w:val="0"/>
        <w:spacing w:after="0" w:line="240" w:lineRule="auto"/>
        <w:rPr>
          <w:b/>
          <w:bCs/>
          <w:u w:val="single"/>
        </w:rPr>
      </w:pPr>
      <w:r w:rsidRPr="006008DE">
        <w:rPr>
          <w:b/>
          <w:bCs/>
          <w:u w:val="single"/>
        </w:rPr>
        <w:t>Courses taken for</w:t>
      </w:r>
      <w:r w:rsidR="00DA0513" w:rsidRPr="006008DE">
        <w:rPr>
          <w:b/>
          <w:bCs/>
          <w:u w:val="single"/>
        </w:rPr>
        <w:t xml:space="preserve"> a candidate’s degree must be shown to be equivalent to an accredited </w:t>
      </w:r>
      <w:r w:rsidR="00947FED" w:rsidRPr="006008DE">
        <w:rPr>
          <w:b/>
          <w:bCs/>
          <w:u w:val="single"/>
        </w:rPr>
        <w:t xml:space="preserve">BA/BS or AA/AS </w:t>
      </w:r>
      <w:r w:rsidR="00F86327" w:rsidRPr="006008DE">
        <w:rPr>
          <w:b/>
          <w:bCs/>
          <w:u w:val="single"/>
        </w:rPr>
        <w:t>program in the discipline hiring.</w:t>
      </w:r>
    </w:p>
    <w:p w14:paraId="3EA3C446" w14:textId="72581E8F" w:rsidR="006008DE" w:rsidRDefault="00C60BD3" w:rsidP="006008DE">
      <w:pPr>
        <w:pStyle w:val="ListParagraph"/>
        <w:widowControl w:val="0"/>
        <w:numPr>
          <w:ilvl w:val="3"/>
          <w:numId w:val="8"/>
        </w:numPr>
        <w:tabs>
          <w:tab w:val="left" w:pos="1124"/>
        </w:tabs>
        <w:autoSpaceDE w:val="0"/>
        <w:autoSpaceDN w:val="0"/>
        <w:spacing w:after="0" w:line="240" w:lineRule="auto"/>
        <w:rPr>
          <w:b/>
          <w:bCs/>
          <w:u w:val="single"/>
        </w:rPr>
      </w:pPr>
      <w:r w:rsidRPr="006008DE">
        <w:rPr>
          <w:b/>
          <w:bCs/>
          <w:u w:val="single"/>
        </w:rPr>
        <w:t>The professional experience required (two years/bachelor’s degree or six years/associate) must be directly related to the faculty member’s teaching assignment.</w:t>
      </w:r>
      <w:commentRangeEnd w:id="8"/>
      <w:r w:rsidR="00307B40">
        <w:rPr>
          <w:rStyle w:val="CommentReference"/>
          <w:rFonts w:ascii="Arial" w:eastAsia="Arial" w:hAnsi="Arial" w:cs="Arial"/>
          <w:kern w:val="0"/>
          <w:lang w:bidi="en-US"/>
          <w14:ligatures w14:val="none"/>
        </w:rPr>
        <w:commentReference w:id="8"/>
      </w:r>
    </w:p>
    <w:p w14:paraId="39993967" w14:textId="06457F46" w:rsidR="006008DE" w:rsidRPr="006008DE" w:rsidRDefault="006008DE" w:rsidP="006008DE">
      <w:pPr>
        <w:pStyle w:val="ListParagraph"/>
        <w:widowControl w:val="0"/>
        <w:tabs>
          <w:tab w:val="left" w:pos="1124"/>
        </w:tabs>
        <w:autoSpaceDE w:val="0"/>
        <w:autoSpaceDN w:val="0"/>
        <w:spacing w:after="0" w:line="240" w:lineRule="auto"/>
        <w:ind w:left="2880"/>
        <w:rPr>
          <w:b/>
          <w:bCs/>
          <w:u w:val="single"/>
        </w:rPr>
      </w:pPr>
      <w:r>
        <w:rPr>
          <w:b/>
          <w:bCs/>
          <w:u w:val="single"/>
        </w:rPr>
        <w:t>OR</w:t>
      </w:r>
    </w:p>
    <w:p w14:paraId="525B9B82" w14:textId="57DFC55F" w:rsidR="00FD0775" w:rsidRPr="00CC60D5" w:rsidRDefault="009A5194" w:rsidP="006008DE">
      <w:pPr>
        <w:pStyle w:val="ListParagraph"/>
        <w:widowControl w:val="0"/>
        <w:numPr>
          <w:ilvl w:val="3"/>
          <w:numId w:val="8"/>
        </w:numPr>
        <w:tabs>
          <w:tab w:val="left" w:pos="1124"/>
        </w:tabs>
        <w:autoSpaceDE w:val="0"/>
        <w:autoSpaceDN w:val="0"/>
        <w:spacing w:after="0" w:line="240" w:lineRule="auto"/>
        <w:rPr>
          <w:b/>
          <w:bCs/>
          <w:strike/>
          <w:highlight w:val="yellow"/>
          <w:u w:val="single"/>
        </w:rPr>
      </w:pPr>
      <w:r w:rsidRPr="00CC60D5">
        <w:rPr>
          <w:b/>
          <w:bCs/>
          <w:strike/>
          <w:highlight w:val="yellow"/>
          <w:u w:val="single"/>
        </w:rPr>
        <w:t>If a candidate is claiming equivalency based on eminence, life, and/or</w:t>
      </w:r>
      <w:r w:rsidRPr="00CC60D5">
        <w:rPr>
          <w:b/>
          <w:bCs/>
          <w:strike/>
          <w:spacing w:val="-39"/>
          <w:highlight w:val="yellow"/>
          <w:u w:val="single"/>
        </w:rPr>
        <w:t xml:space="preserve"> </w:t>
      </w:r>
      <w:r w:rsidRPr="00CC60D5">
        <w:rPr>
          <w:b/>
          <w:bCs/>
          <w:strike/>
          <w:highlight w:val="yellow"/>
          <w:u w:val="single"/>
        </w:rPr>
        <w:t>work experience(s),</w:t>
      </w:r>
      <w:r w:rsidRPr="00CC60D5">
        <w:rPr>
          <w:b/>
          <w:bCs/>
          <w:strike/>
          <w:spacing w:val="-11"/>
          <w:highlight w:val="yellow"/>
          <w:u w:val="single"/>
        </w:rPr>
        <w:t xml:space="preserve"> </w:t>
      </w:r>
      <w:r w:rsidRPr="00CC60D5">
        <w:rPr>
          <w:b/>
          <w:bCs/>
          <w:strike/>
          <w:highlight w:val="yellow"/>
          <w:u w:val="single"/>
        </w:rPr>
        <w:t>they</w:t>
      </w:r>
      <w:r w:rsidRPr="00CC60D5">
        <w:rPr>
          <w:b/>
          <w:bCs/>
          <w:strike/>
          <w:spacing w:val="-16"/>
          <w:highlight w:val="yellow"/>
          <w:u w:val="single"/>
        </w:rPr>
        <w:t xml:space="preserve"> </w:t>
      </w:r>
      <w:r w:rsidRPr="00CC60D5">
        <w:rPr>
          <w:b/>
          <w:bCs/>
          <w:strike/>
          <w:highlight w:val="yellow"/>
          <w:u w:val="single"/>
        </w:rPr>
        <w:t>must</w:t>
      </w:r>
      <w:r w:rsidRPr="00CC60D5">
        <w:rPr>
          <w:b/>
          <w:bCs/>
          <w:strike/>
          <w:spacing w:val="-11"/>
          <w:highlight w:val="yellow"/>
          <w:u w:val="single"/>
        </w:rPr>
        <w:t xml:space="preserve"> </w:t>
      </w:r>
      <w:r w:rsidRPr="00CC60D5">
        <w:rPr>
          <w:b/>
          <w:bCs/>
          <w:strike/>
          <w:highlight w:val="yellow"/>
          <w:u w:val="single"/>
        </w:rPr>
        <w:t>provide</w:t>
      </w:r>
      <w:r w:rsidRPr="00CC60D5">
        <w:rPr>
          <w:b/>
          <w:bCs/>
          <w:strike/>
          <w:spacing w:val="-14"/>
          <w:highlight w:val="yellow"/>
          <w:u w:val="single"/>
        </w:rPr>
        <w:t xml:space="preserve"> </w:t>
      </w:r>
      <w:r w:rsidRPr="00CC60D5">
        <w:rPr>
          <w:b/>
          <w:bCs/>
          <w:strike/>
          <w:highlight w:val="yellow"/>
          <w:u w:val="single"/>
        </w:rPr>
        <w:t>the</w:t>
      </w:r>
      <w:r w:rsidRPr="00CC60D5">
        <w:rPr>
          <w:b/>
          <w:bCs/>
          <w:strike/>
          <w:spacing w:val="-9"/>
          <w:highlight w:val="yellow"/>
          <w:u w:val="single"/>
        </w:rPr>
        <w:t xml:space="preserve"> </w:t>
      </w:r>
      <w:r w:rsidRPr="00CC60D5">
        <w:rPr>
          <w:b/>
          <w:bCs/>
          <w:strike/>
          <w:highlight w:val="yellow"/>
          <w:u w:val="single"/>
        </w:rPr>
        <w:t>committee</w:t>
      </w:r>
      <w:r w:rsidRPr="00CC60D5">
        <w:rPr>
          <w:b/>
          <w:bCs/>
          <w:strike/>
          <w:spacing w:val="-9"/>
          <w:highlight w:val="yellow"/>
          <w:u w:val="single"/>
        </w:rPr>
        <w:t xml:space="preserve"> </w:t>
      </w:r>
      <w:r w:rsidRPr="00CC60D5">
        <w:rPr>
          <w:b/>
          <w:bCs/>
          <w:strike/>
          <w:highlight w:val="yellow"/>
          <w:u w:val="single"/>
        </w:rPr>
        <w:t>with</w:t>
      </w:r>
      <w:r w:rsidRPr="00CC60D5">
        <w:rPr>
          <w:b/>
          <w:bCs/>
          <w:strike/>
          <w:spacing w:val="-9"/>
          <w:highlight w:val="yellow"/>
          <w:u w:val="single"/>
        </w:rPr>
        <w:t xml:space="preserve"> </w:t>
      </w:r>
      <w:r w:rsidRPr="00CC60D5">
        <w:rPr>
          <w:b/>
          <w:bCs/>
          <w:strike/>
          <w:highlight w:val="yellow"/>
          <w:u w:val="single"/>
        </w:rPr>
        <w:t>proof</w:t>
      </w:r>
      <w:r w:rsidRPr="00CC60D5">
        <w:rPr>
          <w:b/>
          <w:bCs/>
          <w:strike/>
          <w:spacing w:val="-6"/>
          <w:highlight w:val="yellow"/>
          <w:u w:val="single"/>
        </w:rPr>
        <w:t xml:space="preserve"> </w:t>
      </w:r>
      <w:r w:rsidRPr="00CC60D5">
        <w:rPr>
          <w:b/>
          <w:bCs/>
          <w:strike/>
          <w:highlight w:val="yellow"/>
          <w:u w:val="single"/>
        </w:rPr>
        <w:t>of</w:t>
      </w:r>
      <w:r w:rsidRPr="00CC60D5">
        <w:rPr>
          <w:b/>
          <w:bCs/>
          <w:strike/>
          <w:spacing w:val="-7"/>
          <w:highlight w:val="yellow"/>
          <w:u w:val="single"/>
        </w:rPr>
        <w:t xml:space="preserve"> </w:t>
      </w:r>
      <w:r w:rsidRPr="00CC60D5">
        <w:rPr>
          <w:b/>
          <w:bCs/>
          <w:strike/>
          <w:highlight w:val="yellow"/>
          <w:u w:val="single"/>
        </w:rPr>
        <w:t>such.</w:t>
      </w:r>
      <w:r w:rsidRPr="00CC60D5">
        <w:rPr>
          <w:b/>
          <w:bCs/>
          <w:strike/>
          <w:spacing w:val="-17"/>
          <w:highlight w:val="yellow"/>
          <w:u w:val="single"/>
        </w:rPr>
        <w:t xml:space="preserve"> </w:t>
      </w:r>
      <w:r w:rsidRPr="00CC60D5">
        <w:rPr>
          <w:b/>
          <w:bCs/>
          <w:strike/>
          <w:highlight w:val="yellow"/>
          <w:u w:val="single"/>
        </w:rPr>
        <w:t>Proof</w:t>
      </w:r>
      <w:r w:rsidRPr="00CC60D5">
        <w:rPr>
          <w:b/>
          <w:bCs/>
          <w:strike/>
          <w:spacing w:val="-7"/>
          <w:highlight w:val="yellow"/>
          <w:u w:val="single"/>
        </w:rPr>
        <w:t xml:space="preserve"> </w:t>
      </w:r>
      <w:r w:rsidRPr="00CC60D5">
        <w:rPr>
          <w:b/>
          <w:bCs/>
          <w:strike/>
          <w:highlight w:val="yellow"/>
          <w:u w:val="single"/>
        </w:rPr>
        <w:t xml:space="preserve">is defined as conclusive, objective evidence directly related </w:t>
      </w:r>
      <w:r w:rsidR="000F65DE" w:rsidRPr="00CC60D5">
        <w:rPr>
          <w:b/>
          <w:bCs/>
          <w:strike/>
          <w:highlight w:val="yellow"/>
          <w:u w:val="single"/>
        </w:rPr>
        <w:t>to the discipline applied for</w:t>
      </w:r>
      <w:r w:rsidRPr="00CC60D5">
        <w:rPr>
          <w:b/>
          <w:bCs/>
          <w:strike/>
          <w:highlight w:val="yellow"/>
          <w:u w:val="single"/>
        </w:rPr>
        <w:t>.</w:t>
      </w:r>
      <w:r w:rsidR="00D90BC1" w:rsidRPr="00CC60D5">
        <w:rPr>
          <w:b/>
          <w:bCs/>
          <w:strike/>
          <w:highlight w:val="yellow"/>
        </w:rPr>
        <w:t xml:space="preserve"> </w:t>
      </w:r>
      <w:r w:rsidR="00D90BC1" w:rsidRPr="00CC60D5">
        <w:rPr>
          <w:b/>
          <w:bCs/>
          <w:strike/>
          <w:highlight w:val="yellow"/>
          <w:u w:val="single"/>
        </w:rPr>
        <w:t>Eminence (and equivalency) claims must include evidence of meeting the general education requirements of an Associate’s</w:t>
      </w:r>
      <w:r w:rsidR="00D90BC1" w:rsidRPr="00CC60D5">
        <w:rPr>
          <w:b/>
          <w:bCs/>
          <w:strike/>
          <w:spacing w:val="-28"/>
          <w:highlight w:val="yellow"/>
          <w:u w:val="single"/>
        </w:rPr>
        <w:t xml:space="preserve"> </w:t>
      </w:r>
      <w:r w:rsidR="00D90BC1" w:rsidRPr="00CC60D5">
        <w:rPr>
          <w:b/>
          <w:bCs/>
          <w:strike/>
          <w:highlight w:val="yellow"/>
          <w:u w:val="single"/>
        </w:rPr>
        <w:t>degree.</w:t>
      </w:r>
    </w:p>
    <w:p w14:paraId="71AB800C" w14:textId="7073D58F" w:rsidR="003E6D6E" w:rsidRPr="00413106" w:rsidRDefault="003E6D6E" w:rsidP="006008DE">
      <w:pPr>
        <w:pStyle w:val="ListParagraph"/>
        <w:widowControl w:val="0"/>
        <w:numPr>
          <w:ilvl w:val="2"/>
          <w:numId w:val="8"/>
        </w:numPr>
        <w:tabs>
          <w:tab w:val="left" w:pos="1124"/>
        </w:tabs>
        <w:autoSpaceDE w:val="0"/>
        <w:autoSpaceDN w:val="0"/>
        <w:spacing w:after="0" w:line="240" w:lineRule="auto"/>
        <w:contextualSpacing w:val="0"/>
        <w:rPr>
          <w:b/>
          <w:bCs/>
        </w:rPr>
      </w:pPr>
      <w:commentRangeStart w:id="9"/>
      <w:r>
        <w:rPr>
          <w:u w:val="single"/>
        </w:rPr>
        <w:t xml:space="preserve">Disciplines </w:t>
      </w:r>
      <w:r w:rsidRPr="00413106">
        <w:rPr>
          <w:strike/>
          <w:color w:val="FF0000"/>
          <w:u w:val="single"/>
        </w:rPr>
        <w:t>not requiring a Master’s</w:t>
      </w:r>
      <w:r w:rsidRPr="00413106">
        <w:rPr>
          <w:strike/>
          <w:color w:val="FF0000"/>
          <w:spacing w:val="-21"/>
          <w:u w:val="single"/>
        </w:rPr>
        <w:t xml:space="preserve"> </w:t>
      </w:r>
      <w:r w:rsidRPr="00413106">
        <w:rPr>
          <w:strike/>
          <w:color w:val="FF0000"/>
          <w:u w:val="single"/>
        </w:rPr>
        <w:t>degree</w:t>
      </w:r>
      <w:r w:rsidR="003A65AD">
        <w:rPr>
          <w:u w:val="single"/>
        </w:rPr>
        <w:t xml:space="preserve"> </w:t>
      </w:r>
      <w:r w:rsidR="000F65DE">
        <w:rPr>
          <w:b/>
          <w:bCs/>
          <w:u w:val="single"/>
        </w:rPr>
        <w:t>R</w:t>
      </w:r>
      <w:r w:rsidR="003A65AD" w:rsidRPr="00413106">
        <w:rPr>
          <w:b/>
          <w:bCs/>
          <w:u w:val="single"/>
        </w:rPr>
        <w:t xml:space="preserve">equiring </w:t>
      </w:r>
      <w:r w:rsidR="000F65DE">
        <w:rPr>
          <w:b/>
          <w:bCs/>
          <w:u w:val="single"/>
        </w:rPr>
        <w:t>A</w:t>
      </w:r>
      <w:r w:rsidR="003A65AD" w:rsidRPr="00413106">
        <w:rPr>
          <w:b/>
          <w:bCs/>
          <w:u w:val="single"/>
        </w:rPr>
        <w:t xml:space="preserve">ny </w:t>
      </w:r>
      <w:r w:rsidR="000F65DE">
        <w:rPr>
          <w:b/>
          <w:bCs/>
          <w:u w:val="single"/>
        </w:rPr>
        <w:t>D</w:t>
      </w:r>
      <w:r w:rsidR="003A65AD" w:rsidRPr="00413106">
        <w:rPr>
          <w:b/>
          <w:bCs/>
          <w:u w:val="single"/>
        </w:rPr>
        <w:t xml:space="preserve">egree and </w:t>
      </w:r>
      <w:r w:rsidR="00413106" w:rsidRPr="00413106">
        <w:rPr>
          <w:b/>
          <w:bCs/>
          <w:u w:val="single"/>
        </w:rPr>
        <w:t>Professional Experience</w:t>
      </w:r>
      <w:commentRangeEnd w:id="9"/>
      <w:r w:rsidR="00413106">
        <w:rPr>
          <w:rStyle w:val="CommentReference"/>
          <w:rFonts w:ascii="Arial" w:eastAsia="Arial" w:hAnsi="Arial" w:cs="Arial"/>
          <w:kern w:val="0"/>
          <w:lang w:bidi="en-US"/>
          <w14:ligatures w14:val="none"/>
        </w:rPr>
        <w:commentReference w:id="9"/>
      </w:r>
    </w:p>
    <w:p w14:paraId="58F8A32D" w14:textId="67F899D1" w:rsidR="00475878" w:rsidRDefault="003E6D6E" w:rsidP="006008DE">
      <w:pPr>
        <w:pStyle w:val="ListParagraph"/>
        <w:ind w:left="2160"/>
      </w:pPr>
      <w:r>
        <w:t xml:space="preserve">In disciplines </w:t>
      </w:r>
      <w:r w:rsidR="00A2456A">
        <w:rPr>
          <w:b/>
          <w:bCs/>
          <w:u w:val="single"/>
        </w:rPr>
        <w:t>in the minimum qualifications list</w:t>
      </w:r>
      <w:r w:rsidR="00A2456A">
        <w:t xml:space="preserve"> </w:t>
      </w:r>
      <w:r>
        <w:t xml:space="preserve">where </w:t>
      </w:r>
      <w:r w:rsidRPr="00AD4730">
        <w:rPr>
          <w:strike/>
          <w:color w:val="FF0000"/>
        </w:rPr>
        <w:t>the master’s</w:t>
      </w:r>
      <w:r>
        <w:t xml:space="preserve"> </w:t>
      </w:r>
      <w:r w:rsidR="00C7257F">
        <w:rPr>
          <w:b/>
          <w:bCs/>
          <w:u w:val="single"/>
        </w:rPr>
        <w:t xml:space="preserve">a specific </w:t>
      </w:r>
      <w:r>
        <w:t xml:space="preserve">degree is not generally expected or available </w:t>
      </w:r>
      <w:r w:rsidRPr="00A2456A">
        <w:rPr>
          <w:strike/>
          <w:color w:val="FF0000"/>
        </w:rPr>
        <w:t>(see The Discipline’s List)</w:t>
      </w:r>
      <w:r>
        <w:t>, one of the following must be satisfied:</w:t>
      </w:r>
    </w:p>
    <w:p w14:paraId="4C4284E8" w14:textId="3629BCD0" w:rsidR="004B0049" w:rsidRDefault="00EB7543" w:rsidP="004B0049">
      <w:pPr>
        <w:pStyle w:val="ListParagraph"/>
        <w:numPr>
          <w:ilvl w:val="3"/>
          <w:numId w:val="8"/>
        </w:numPr>
      </w:pPr>
      <w:r>
        <w:t>Course</w:t>
      </w:r>
      <w:r w:rsidRPr="004B0049">
        <w:rPr>
          <w:spacing w:val="-14"/>
        </w:rPr>
        <w:t xml:space="preserve"> </w:t>
      </w:r>
      <w:r>
        <w:t>work</w:t>
      </w:r>
      <w:r w:rsidRPr="004B0049">
        <w:rPr>
          <w:spacing w:val="-17"/>
        </w:rPr>
        <w:t xml:space="preserve"> </w:t>
      </w:r>
      <w:r>
        <w:t>from</w:t>
      </w:r>
      <w:r w:rsidRPr="004B0049">
        <w:rPr>
          <w:spacing w:val="-12"/>
        </w:rPr>
        <w:t xml:space="preserve"> </w:t>
      </w:r>
      <w:r>
        <w:t>an</w:t>
      </w:r>
      <w:r w:rsidRPr="004B0049">
        <w:rPr>
          <w:spacing w:val="-14"/>
        </w:rPr>
        <w:t xml:space="preserve"> </w:t>
      </w:r>
      <w:proofErr w:type="gramStart"/>
      <w:r>
        <w:t>accredited</w:t>
      </w:r>
      <w:r w:rsidRPr="004B0049">
        <w:rPr>
          <w:spacing w:val="-13"/>
        </w:rPr>
        <w:t xml:space="preserve"> </w:t>
      </w:r>
      <w:r>
        <w:t>institution/years</w:t>
      </w:r>
      <w:r w:rsidRPr="004B0049">
        <w:rPr>
          <w:spacing w:val="-16"/>
        </w:rPr>
        <w:t xml:space="preserve"> </w:t>
      </w:r>
      <w:r>
        <w:t>of</w:t>
      </w:r>
      <w:r w:rsidRPr="004B0049">
        <w:rPr>
          <w:spacing w:val="-13"/>
        </w:rPr>
        <w:t xml:space="preserve"> </w:t>
      </w:r>
      <w:r>
        <w:t>experience</w:t>
      </w:r>
      <w:proofErr w:type="gramEnd"/>
      <w:r w:rsidRPr="004B0049">
        <w:rPr>
          <w:spacing w:val="-13"/>
        </w:rPr>
        <w:t xml:space="preserve"> </w:t>
      </w:r>
      <w:r>
        <w:t>equivalent</w:t>
      </w:r>
      <w:r w:rsidRPr="004B0049">
        <w:rPr>
          <w:spacing w:val="-17"/>
        </w:rPr>
        <w:t xml:space="preserve"> </w:t>
      </w:r>
      <w:r>
        <w:t>to either an AA/AS degree and six years of experience, or a BA/BS degree and two years of</w:t>
      </w:r>
      <w:r w:rsidRPr="004B0049">
        <w:rPr>
          <w:spacing w:val="2"/>
        </w:rPr>
        <w:t xml:space="preserve"> </w:t>
      </w:r>
      <w:r>
        <w:t>experience</w:t>
      </w:r>
      <w:r w:rsidR="00D21A4A">
        <w:t xml:space="preserve"> </w:t>
      </w:r>
      <w:commentRangeStart w:id="10"/>
      <w:r w:rsidR="00D21A4A" w:rsidRPr="004B0049">
        <w:rPr>
          <w:b/>
          <w:bCs/>
          <w:u w:val="single"/>
        </w:rPr>
        <w:t xml:space="preserve">directly related to </w:t>
      </w:r>
      <w:r w:rsidR="005C567C" w:rsidRPr="004B0049">
        <w:rPr>
          <w:b/>
          <w:bCs/>
          <w:u w:val="single"/>
        </w:rPr>
        <w:t>the faculty member’s teaching assignment</w:t>
      </w:r>
      <w:r w:rsidR="00725738" w:rsidRPr="004B0049">
        <w:rPr>
          <w:b/>
          <w:bCs/>
          <w:u w:val="single"/>
        </w:rPr>
        <w:t xml:space="preserve"> (unless otherwise noted in the </w:t>
      </w:r>
      <w:r w:rsidR="00AF7FEC" w:rsidRPr="004B0049">
        <w:rPr>
          <w:b/>
          <w:bCs/>
          <w:u w:val="single"/>
        </w:rPr>
        <w:t>minimum qualifications list)</w:t>
      </w:r>
      <w:r>
        <w:t>,</w:t>
      </w:r>
      <w:commentRangeEnd w:id="10"/>
      <w:r w:rsidR="005C567C">
        <w:rPr>
          <w:rStyle w:val="CommentReference"/>
          <w:rFonts w:ascii="Arial" w:eastAsia="Arial" w:hAnsi="Arial" w:cs="Arial"/>
          <w:kern w:val="0"/>
          <w:lang w:bidi="en-US"/>
          <w14:ligatures w14:val="none"/>
        </w:rPr>
        <w:commentReference w:id="10"/>
      </w:r>
    </w:p>
    <w:p w14:paraId="7A3D3FA4" w14:textId="3CBB79BC" w:rsidR="004B0049" w:rsidRDefault="004B0049" w:rsidP="004B0049">
      <w:pPr>
        <w:pStyle w:val="ListParagraph"/>
        <w:ind w:left="2880"/>
      </w:pPr>
      <w:r>
        <w:t>OR</w:t>
      </w:r>
    </w:p>
    <w:p w14:paraId="07D45229" w14:textId="74478F9E" w:rsidR="00FD0775" w:rsidRPr="00396D31" w:rsidRDefault="00EB7543" w:rsidP="004B0049">
      <w:pPr>
        <w:pStyle w:val="ListParagraph"/>
        <w:numPr>
          <w:ilvl w:val="3"/>
          <w:numId w:val="8"/>
        </w:numPr>
        <w:rPr>
          <w:strike/>
          <w:highlight w:val="yellow"/>
        </w:rPr>
      </w:pPr>
      <w:r w:rsidRPr="00396D31">
        <w:rPr>
          <w:strike/>
          <w:highlight w:val="yellow"/>
        </w:rPr>
        <w:t>If a candidate is claiming equivalency based on eminence, life, and/or</w:t>
      </w:r>
      <w:r w:rsidRPr="00396D31">
        <w:rPr>
          <w:strike/>
          <w:spacing w:val="-39"/>
          <w:highlight w:val="yellow"/>
        </w:rPr>
        <w:t xml:space="preserve"> </w:t>
      </w:r>
      <w:r w:rsidRPr="00396D31">
        <w:rPr>
          <w:strike/>
          <w:highlight w:val="yellow"/>
        </w:rPr>
        <w:t>work experience(s),</w:t>
      </w:r>
      <w:r w:rsidRPr="00396D31">
        <w:rPr>
          <w:strike/>
          <w:spacing w:val="-11"/>
          <w:highlight w:val="yellow"/>
        </w:rPr>
        <w:t xml:space="preserve"> </w:t>
      </w:r>
      <w:r w:rsidRPr="00396D31">
        <w:rPr>
          <w:strike/>
          <w:highlight w:val="yellow"/>
        </w:rPr>
        <w:t>they</w:t>
      </w:r>
      <w:r w:rsidRPr="00396D31">
        <w:rPr>
          <w:strike/>
          <w:spacing w:val="-16"/>
          <w:highlight w:val="yellow"/>
        </w:rPr>
        <w:t xml:space="preserve"> </w:t>
      </w:r>
      <w:r w:rsidRPr="00396D31">
        <w:rPr>
          <w:strike/>
          <w:highlight w:val="yellow"/>
        </w:rPr>
        <w:t>must</w:t>
      </w:r>
      <w:r w:rsidRPr="00396D31">
        <w:rPr>
          <w:strike/>
          <w:spacing w:val="-11"/>
          <w:highlight w:val="yellow"/>
        </w:rPr>
        <w:t xml:space="preserve"> </w:t>
      </w:r>
      <w:r w:rsidRPr="00396D31">
        <w:rPr>
          <w:strike/>
          <w:highlight w:val="yellow"/>
        </w:rPr>
        <w:t>provide</w:t>
      </w:r>
      <w:r w:rsidRPr="00396D31">
        <w:rPr>
          <w:strike/>
          <w:spacing w:val="-14"/>
          <w:highlight w:val="yellow"/>
        </w:rPr>
        <w:t xml:space="preserve"> </w:t>
      </w:r>
      <w:r w:rsidRPr="00396D31">
        <w:rPr>
          <w:strike/>
          <w:highlight w:val="yellow"/>
        </w:rPr>
        <w:t>the</w:t>
      </w:r>
      <w:r w:rsidRPr="00396D31">
        <w:rPr>
          <w:strike/>
          <w:spacing w:val="-9"/>
          <w:highlight w:val="yellow"/>
        </w:rPr>
        <w:t xml:space="preserve"> </w:t>
      </w:r>
      <w:r w:rsidRPr="00396D31">
        <w:rPr>
          <w:strike/>
          <w:highlight w:val="yellow"/>
        </w:rPr>
        <w:t>committee</w:t>
      </w:r>
      <w:r w:rsidRPr="00396D31">
        <w:rPr>
          <w:strike/>
          <w:spacing w:val="-9"/>
          <w:highlight w:val="yellow"/>
        </w:rPr>
        <w:t xml:space="preserve"> </w:t>
      </w:r>
      <w:r w:rsidRPr="00396D31">
        <w:rPr>
          <w:strike/>
          <w:highlight w:val="yellow"/>
        </w:rPr>
        <w:t>with</w:t>
      </w:r>
      <w:r w:rsidRPr="00396D31">
        <w:rPr>
          <w:strike/>
          <w:spacing w:val="-9"/>
          <w:highlight w:val="yellow"/>
        </w:rPr>
        <w:t xml:space="preserve"> </w:t>
      </w:r>
      <w:r w:rsidRPr="00396D31">
        <w:rPr>
          <w:strike/>
          <w:highlight w:val="yellow"/>
        </w:rPr>
        <w:t>proof</w:t>
      </w:r>
      <w:r w:rsidRPr="00396D31">
        <w:rPr>
          <w:strike/>
          <w:spacing w:val="-6"/>
          <w:highlight w:val="yellow"/>
        </w:rPr>
        <w:t xml:space="preserve"> </w:t>
      </w:r>
      <w:r w:rsidRPr="00396D31">
        <w:rPr>
          <w:strike/>
          <w:highlight w:val="yellow"/>
        </w:rPr>
        <w:t>of</w:t>
      </w:r>
      <w:r w:rsidRPr="00396D31">
        <w:rPr>
          <w:strike/>
          <w:spacing w:val="-7"/>
          <w:highlight w:val="yellow"/>
        </w:rPr>
        <w:t xml:space="preserve"> </w:t>
      </w:r>
      <w:r w:rsidRPr="00396D31">
        <w:rPr>
          <w:strike/>
          <w:highlight w:val="yellow"/>
        </w:rPr>
        <w:t>such.</w:t>
      </w:r>
      <w:r w:rsidRPr="00396D31">
        <w:rPr>
          <w:strike/>
          <w:spacing w:val="-17"/>
          <w:highlight w:val="yellow"/>
        </w:rPr>
        <w:t xml:space="preserve"> </w:t>
      </w:r>
      <w:r w:rsidRPr="00396D31">
        <w:rPr>
          <w:strike/>
          <w:highlight w:val="yellow"/>
        </w:rPr>
        <w:t>Proof</w:t>
      </w:r>
      <w:r w:rsidRPr="00396D31">
        <w:rPr>
          <w:strike/>
          <w:spacing w:val="-7"/>
          <w:highlight w:val="yellow"/>
        </w:rPr>
        <w:t xml:space="preserve"> </w:t>
      </w:r>
      <w:r w:rsidRPr="00396D31">
        <w:rPr>
          <w:strike/>
          <w:highlight w:val="yellow"/>
        </w:rPr>
        <w:t xml:space="preserve">is defined as conclusive, objective evidence. </w:t>
      </w:r>
      <w:r w:rsidRPr="00396D31">
        <w:rPr>
          <w:strike/>
          <w:highlight w:val="yellow"/>
        </w:rPr>
        <w:lastRenderedPageBreak/>
        <w:t xml:space="preserve">These criteria are reflected in the Equivalency </w:t>
      </w:r>
      <w:commentRangeStart w:id="11"/>
      <w:r w:rsidRPr="00396D31">
        <w:rPr>
          <w:strike/>
          <w:highlight w:val="yellow"/>
        </w:rPr>
        <w:t xml:space="preserve">for </w:t>
      </w:r>
      <w:r w:rsidRPr="00396D31">
        <w:rPr>
          <w:strike/>
          <w:color w:val="FF0000"/>
          <w:highlight w:val="yellow"/>
        </w:rPr>
        <w:t>Career Technical Education Program</w:t>
      </w:r>
      <w:r w:rsidRPr="00396D31">
        <w:rPr>
          <w:strike/>
          <w:highlight w:val="yellow"/>
        </w:rPr>
        <w:t xml:space="preserve"> </w:t>
      </w:r>
      <w:commentRangeEnd w:id="11"/>
      <w:r w:rsidRPr="00396D31">
        <w:rPr>
          <w:rStyle w:val="CommentReference"/>
          <w:strike/>
          <w:highlight w:val="yellow"/>
        </w:rPr>
        <w:commentReference w:id="11"/>
      </w:r>
      <w:r w:rsidRPr="00396D31">
        <w:rPr>
          <w:b/>
          <w:bCs/>
          <w:strike/>
          <w:highlight w:val="yellow"/>
          <w:u w:val="single"/>
        </w:rPr>
        <w:t xml:space="preserve">Disciplines </w:t>
      </w:r>
      <w:r w:rsidR="00B027EE" w:rsidRPr="00396D31">
        <w:rPr>
          <w:b/>
          <w:bCs/>
          <w:strike/>
          <w:highlight w:val="yellow"/>
          <w:u w:val="single"/>
        </w:rPr>
        <w:t xml:space="preserve">Requiring </w:t>
      </w:r>
      <w:r w:rsidR="00D600BA" w:rsidRPr="00396D31">
        <w:rPr>
          <w:b/>
          <w:bCs/>
          <w:strike/>
          <w:highlight w:val="yellow"/>
          <w:u w:val="single"/>
        </w:rPr>
        <w:t>Any Degree and Professional Experience</w:t>
      </w:r>
      <w:r w:rsidR="00D600BA" w:rsidRPr="00396D31">
        <w:rPr>
          <w:strike/>
          <w:highlight w:val="yellow"/>
        </w:rPr>
        <w:t xml:space="preserve"> </w:t>
      </w:r>
      <w:r w:rsidRPr="00396D31">
        <w:rPr>
          <w:b/>
          <w:bCs/>
          <w:strike/>
          <w:color w:val="FF0000"/>
          <w:highlight w:val="yellow"/>
          <w:u w:val="single"/>
        </w:rPr>
        <w:t>Not Requiring a Master’s Degree</w:t>
      </w:r>
      <w:r w:rsidRPr="00396D31">
        <w:rPr>
          <w:b/>
          <w:bCs/>
          <w:strike/>
          <w:highlight w:val="yellow"/>
          <w:u w:val="single"/>
        </w:rPr>
        <w:t xml:space="preserve"> </w:t>
      </w:r>
      <w:r w:rsidR="004C4170" w:rsidRPr="00396D31">
        <w:rPr>
          <w:b/>
          <w:bCs/>
          <w:strike/>
          <w:highlight w:val="yellow"/>
          <w:u w:val="single"/>
        </w:rPr>
        <w:t>documents</w:t>
      </w:r>
      <w:r w:rsidRPr="00396D31">
        <w:rPr>
          <w:b/>
          <w:bCs/>
          <w:strike/>
          <w:highlight w:val="yellow"/>
          <w:u w:val="single"/>
        </w:rPr>
        <w:t xml:space="preserve"> </w:t>
      </w:r>
      <w:commentRangeStart w:id="12"/>
      <w:r w:rsidRPr="00396D31">
        <w:rPr>
          <w:strike/>
          <w:color w:val="FF0000"/>
          <w:highlight w:val="yellow"/>
        </w:rPr>
        <w:t>attachment</w:t>
      </w:r>
      <w:commentRangeEnd w:id="12"/>
      <w:r w:rsidRPr="00396D31">
        <w:rPr>
          <w:rStyle w:val="CommentReference"/>
          <w:strike/>
          <w:highlight w:val="yellow"/>
        </w:rPr>
        <w:commentReference w:id="12"/>
      </w:r>
      <w:r w:rsidRPr="00396D31">
        <w:rPr>
          <w:strike/>
          <w:highlight w:val="yellow"/>
        </w:rPr>
        <w:t>. Eminence (and equivalency) claims must include evidence of meeting the general education requirements of an Associate’s</w:t>
      </w:r>
      <w:r w:rsidRPr="00396D31">
        <w:rPr>
          <w:strike/>
          <w:spacing w:val="-28"/>
          <w:highlight w:val="yellow"/>
        </w:rPr>
        <w:t xml:space="preserve"> </w:t>
      </w:r>
      <w:r w:rsidRPr="00396D31">
        <w:rPr>
          <w:strike/>
          <w:highlight w:val="yellow"/>
        </w:rPr>
        <w:t xml:space="preserve">degree. </w:t>
      </w:r>
    </w:p>
    <w:p w14:paraId="450F8AD0" w14:textId="46AE90B5" w:rsidR="00C7643C" w:rsidRPr="00952591" w:rsidRDefault="00C7643C" w:rsidP="00935D5E">
      <w:pPr>
        <w:pStyle w:val="ListParagraph"/>
        <w:widowControl w:val="0"/>
        <w:numPr>
          <w:ilvl w:val="0"/>
          <w:numId w:val="8"/>
        </w:numPr>
        <w:tabs>
          <w:tab w:val="left" w:pos="1124"/>
        </w:tabs>
        <w:autoSpaceDE w:val="0"/>
        <w:autoSpaceDN w:val="0"/>
        <w:spacing w:after="0" w:line="240" w:lineRule="auto"/>
        <w:contextualSpacing w:val="0"/>
        <w:rPr>
          <w:u w:val="single"/>
        </w:rPr>
      </w:pPr>
      <w:commentRangeStart w:id="13"/>
      <w:r w:rsidRPr="006335E5">
        <w:rPr>
          <w:b/>
          <w:bCs/>
          <w:u w:val="single"/>
        </w:rPr>
        <w:t>Eminence</w:t>
      </w:r>
      <w:commentRangeEnd w:id="13"/>
      <w:r w:rsidR="000F725E">
        <w:rPr>
          <w:rStyle w:val="CommentReference"/>
          <w:rFonts w:ascii="Arial" w:eastAsia="Arial" w:hAnsi="Arial" w:cs="Arial"/>
          <w:kern w:val="0"/>
          <w:lang w:bidi="en-US"/>
          <w14:ligatures w14:val="none"/>
        </w:rPr>
        <w:commentReference w:id="13"/>
      </w:r>
    </w:p>
    <w:p w14:paraId="57D7E09D" w14:textId="29C44CFB" w:rsidR="00952591" w:rsidRDefault="00952591" w:rsidP="00952591">
      <w:pPr>
        <w:pStyle w:val="ListParagraph"/>
        <w:widowControl w:val="0"/>
        <w:tabs>
          <w:tab w:val="left" w:pos="1124"/>
        </w:tabs>
        <w:autoSpaceDE w:val="0"/>
        <w:autoSpaceDN w:val="0"/>
        <w:spacing w:after="0" w:line="240" w:lineRule="auto"/>
        <w:ind w:left="1440"/>
        <w:contextualSpacing w:val="0"/>
        <w:rPr>
          <w:b/>
          <w:bCs/>
          <w:u w:val="single"/>
          <w:lang w:val="en-GB"/>
        </w:rPr>
      </w:pPr>
      <w:r>
        <w:rPr>
          <w:b/>
          <w:bCs/>
          <w:u w:val="single"/>
        </w:rPr>
        <w:t>The A</w:t>
      </w:r>
      <w:r w:rsidR="00E004CE">
        <w:rPr>
          <w:b/>
          <w:bCs/>
          <w:u w:val="single"/>
        </w:rPr>
        <w:t xml:space="preserve">cademic </w:t>
      </w:r>
      <w:r>
        <w:rPr>
          <w:b/>
          <w:bCs/>
          <w:u w:val="single"/>
        </w:rPr>
        <w:t>S</w:t>
      </w:r>
      <w:r w:rsidR="00E004CE">
        <w:rPr>
          <w:b/>
          <w:bCs/>
          <w:u w:val="single"/>
        </w:rPr>
        <w:t xml:space="preserve">enate for </w:t>
      </w:r>
      <w:r>
        <w:rPr>
          <w:b/>
          <w:bCs/>
          <w:u w:val="single"/>
        </w:rPr>
        <w:t>C</w:t>
      </w:r>
      <w:r w:rsidR="00E004CE">
        <w:rPr>
          <w:b/>
          <w:bCs/>
          <w:u w:val="single"/>
        </w:rPr>
        <w:t xml:space="preserve">alifornia </w:t>
      </w:r>
      <w:r>
        <w:rPr>
          <w:b/>
          <w:bCs/>
          <w:u w:val="single"/>
        </w:rPr>
        <w:t>C</w:t>
      </w:r>
      <w:r w:rsidR="00E004CE">
        <w:rPr>
          <w:b/>
          <w:bCs/>
          <w:u w:val="single"/>
        </w:rPr>
        <w:t xml:space="preserve">ommunity </w:t>
      </w:r>
      <w:r>
        <w:rPr>
          <w:b/>
          <w:bCs/>
          <w:u w:val="single"/>
        </w:rPr>
        <w:t>C</w:t>
      </w:r>
      <w:r w:rsidR="00E004CE">
        <w:rPr>
          <w:b/>
          <w:bCs/>
          <w:u w:val="single"/>
        </w:rPr>
        <w:t>olleges</w:t>
      </w:r>
      <w:r>
        <w:rPr>
          <w:b/>
          <w:bCs/>
          <w:u w:val="single"/>
        </w:rPr>
        <w:t xml:space="preserve"> defines </w:t>
      </w:r>
      <w:r w:rsidR="005C27D3">
        <w:rPr>
          <w:b/>
          <w:bCs/>
          <w:u w:val="single"/>
        </w:rPr>
        <w:t>eminence as “</w:t>
      </w:r>
      <w:r w:rsidR="005C27D3" w:rsidRPr="005C27D3">
        <w:rPr>
          <w:b/>
          <w:bCs/>
          <w:u w:val="single"/>
          <w:lang w:val="en-GB"/>
        </w:rPr>
        <w:t>a recognized status of a well-qualified industry professional who has achieved recognized superiority in the industry or discipline content. Eminence can be defined by professional achievements that demonstrate the person is a leader and commonly recognized in [the applicant’s] industry in ways analogous to codified academic accomplishment.</w:t>
      </w:r>
      <w:r w:rsidR="005C27D3">
        <w:rPr>
          <w:b/>
          <w:bCs/>
          <w:u w:val="single"/>
          <w:lang w:val="en-GB"/>
        </w:rPr>
        <w:t xml:space="preserve">” </w:t>
      </w:r>
      <w:r w:rsidR="00D90DEF">
        <w:rPr>
          <w:b/>
          <w:bCs/>
          <w:u w:val="single"/>
          <w:lang w:val="en-GB"/>
        </w:rPr>
        <w:t xml:space="preserve"> It is further noted that </w:t>
      </w:r>
      <w:r w:rsidR="00522C5E">
        <w:rPr>
          <w:b/>
          <w:bCs/>
          <w:u w:val="single"/>
          <w:lang w:val="en-GB"/>
        </w:rPr>
        <w:t xml:space="preserve">eminence alone </w:t>
      </w:r>
      <w:r w:rsidR="006A3612">
        <w:rPr>
          <w:b/>
          <w:bCs/>
          <w:u w:val="single"/>
          <w:lang w:val="en-GB"/>
        </w:rPr>
        <w:t>should not be used as the sole criterion for granting equivalency (Senate Resolution 10.01 SP09)</w:t>
      </w:r>
      <w:r w:rsidR="00116FA5">
        <w:rPr>
          <w:b/>
          <w:bCs/>
          <w:u w:val="single"/>
          <w:lang w:val="en-GB"/>
        </w:rPr>
        <w:t xml:space="preserve">. </w:t>
      </w:r>
      <w:r w:rsidR="005A3E23">
        <w:rPr>
          <w:b/>
          <w:bCs/>
          <w:u w:val="single"/>
          <w:lang w:val="en-GB"/>
        </w:rPr>
        <w:t xml:space="preserve">Accordingly, the determination of eminence </w:t>
      </w:r>
      <w:r w:rsidR="00271A3D">
        <w:rPr>
          <w:b/>
          <w:bCs/>
          <w:u w:val="single"/>
          <w:lang w:val="en-GB"/>
        </w:rPr>
        <w:t xml:space="preserve">at COS </w:t>
      </w:r>
      <w:r w:rsidR="00EE54E0" w:rsidRPr="00D8584A">
        <w:rPr>
          <w:b/>
          <w:bCs/>
          <w:color w:val="FF0000"/>
          <w:u w:val="single"/>
          <w:lang w:val="en-GB"/>
        </w:rPr>
        <w:t xml:space="preserve">also </w:t>
      </w:r>
      <w:r w:rsidR="007878B2">
        <w:rPr>
          <w:b/>
          <w:bCs/>
          <w:u w:val="single"/>
          <w:lang w:val="en-GB"/>
        </w:rPr>
        <w:t>requires evidence of meeting the general education requirements</w:t>
      </w:r>
      <w:r w:rsidR="00B84FBA">
        <w:rPr>
          <w:b/>
          <w:bCs/>
          <w:u w:val="single"/>
          <w:lang w:val="en-GB"/>
        </w:rPr>
        <w:t xml:space="preserve"> of a Bachelor’s degree</w:t>
      </w:r>
      <w:r w:rsidR="007D601A">
        <w:rPr>
          <w:b/>
          <w:bCs/>
          <w:u w:val="single"/>
          <w:lang w:val="en-GB"/>
        </w:rPr>
        <w:t xml:space="preserve"> (for Master’s Equivalency) or </w:t>
      </w:r>
      <w:r w:rsidR="00B5681C">
        <w:rPr>
          <w:b/>
          <w:bCs/>
          <w:u w:val="single"/>
          <w:lang w:val="en-GB"/>
        </w:rPr>
        <w:t>the general education requirements of an Associate’s degree (</w:t>
      </w:r>
      <w:r w:rsidR="003762AA">
        <w:rPr>
          <w:b/>
          <w:bCs/>
          <w:u w:val="single"/>
          <w:lang w:val="en-GB"/>
        </w:rPr>
        <w:t>for Non-Master’s Equivalency)</w:t>
      </w:r>
      <w:r w:rsidR="00B84FBA">
        <w:rPr>
          <w:b/>
          <w:bCs/>
          <w:u w:val="single"/>
          <w:lang w:val="en-GB"/>
        </w:rPr>
        <w:t>. In addition</w:t>
      </w:r>
      <w:r w:rsidR="00B47761" w:rsidRPr="00B47761">
        <w:rPr>
          <w:b/>
          <w:bCs/>
          <w:color w:val="FF0000"/>
          <w:u w:val="single"/>
          <w:lang w:val="en-GB"/>
        </w:rPr>
        <w:t xml:space="preserve"> to those requirements</w:t>
      </w:r>
      <w:r w:rsidR="00B84FBA">
        <w:rPr>
          <w:b/>
          <w:bCs/>
          <w:u w:val="single"/>
          <w:lang w:val="en-GB"/>
        </w:rPr>
        <w:t xml:space="preserve">, </w:t>
      </w:r>
      <w:r w:rsidR="00695F23">
        <w:rPr>
          <w:b/>
          <w:bCs/>
          <w:u w:val="single"/>
          <w:lang w:val="en-GB"/>
        </w:rPr>
        <w:t xml:space="preserve">applicants </w:t>
      </w:r>
      <w:r w:rsidR="002524BD">
        <w:rPr>
          <w:b/>
          <w:bCs/>
          <w:u w:val="single"/>
          <w:lang w:val="en-GB"/>
        </w:rPr>
        <w:t xml:space="preserve">should supply </w:t>
      </w:r>
      <w:r w:rsidR="00B84FBA">
        <w:rPr>
          <w:b/>
          <w:bCs/>
          <w:u w:val="single"/>
          <w:lang w:val="en-GB"/>
        </w:rPr>
        <w:t>the following</w:t>
      </w:r>
      <w:r w:rsidR="00255E08">
        <w:rPr>
          <w:b/>
          <w:bCs/>
          <w:u w:val="single"/>
          <w:lang w:val="en-GB"/>
        </w:rPr>
        <w:t>:</w:t>
      </w:r>
    </w:p>
    <w:p w14:paraId="05DCE7CF" w14:textId="265411F0" w:rsidR="008107AB" w:rsidRPr="00B44F96" w:rsidRDefault="002524BD" w:rsidP="008107AB">
      <w:pPr>
        <w:pStyle w:val="Default"/>
        <w:numPr>
          <w:ilvl w:val="0"/>
          <w:numId w:val="12"/>
        </w:numPr>
        <w:rPr>
          <w:b/>
          <w:bCs/>
          <w:sz w:val="23"/>
          <w:szCs w:val="23"/>
          <w:u w:val="single"/>
        </w:rPr>
      </w:pPr>
      <w:r w:rsidRPr="00B44F96">
        <w:rPr>
          <w:b/>
          <w:bCs/>
          <w:sz w:val="23"/>
          <w:szCs w:val="23"/>
          <w:u w:val="single"/>
        </w:rPr>
        <w:t>A</w:t>
      </w:r>
      <w:r w:rsidR="008107AB" w:rsidRPr="00B44F96">
        <w:rPr>
          <w:b/>
          <w:bCs/>
          <w:sz w:val="23"/>
          <w:szCs w:val="23"/>
          <w:u w:val="single"/>
        </w:rPr>
        <w:t xml:space="preserve"> letter from each of at least three (3) experts in </w:t>
      </w:r>
      <w:r w:rsidRPr="00B44F96">
        <w:rPr>
          <w:b/>
          <w:bCs/>
          <w:sz w:val="23"/>
          <w:szCs w:val="23"/>
          <w:u w:val="single"/>
        </w:rPr>
        <w:t>the applicant’s</w:t>
      </w:r>
      <w:r w:rsidR="008107AB" w:rsidRPr="00B44F96">
        <w:rPr>
          <w:b/>
          <w:bCs/>
          <w:sz w:val="23"/>
          <w:szCs w:val="23"/>
          <w:u w:val="single"/>
        </w:rPr>
        <w:t xml:space="preserve"> field who recognize </w:t>
      </w:r>
      <w:r w:rsidRPr="00B44F96">
        <w:rPr>
          <w:b/>
          <w:bCs/>
          <w:sz w:val="23"/>
          <w:szCs w:val="23"/>
          <w:u w:val="single"/>
        </w:rPr>
        <w:t>them</w:t>
      </w:r>
      <w:r w:rsidR="008107AB" w:rsidRPr="00B44F96">
        <w:rPr>
          <w:b/>
          <w:bCs/>
          <w:sz w:val="23"/>
          <w:szCs w:val="23"/>
          <w:u w:val="single"/>
        </w:rPr>
        <w:t xml:space="preserve"> as</w:t>
      </w:r>
      <w:r w:rsidR="00DF5337" w:rsidRPr="00B44F96">
        <w:rPr>
          <w:b/>
          <w:bCs/>
          <w:sz w:val="23"/>
          <w:szCs w:val="23"/>
          <w:u w:val="single"/>
        </w:rPr>
        <w:t xml:space="preserve"> </w:t>
      </w:r>
      <w:r w:rsidR="008107AB" w:rsidRPr="00B44F96">
        <w:rPr>
          <w:b/>
          <w:bCs/>
          <w:sz w:val="23"/>
          <w:szCs w:val="23"/>
          <w:u w:val="single"/>
        </w:rPr>
        <w:t>“eminent”. None of the reference letters may be from the same three faculty members who</w:t>
      </w:r>
      <w:r w:rsidR="00DF5337" w:rsidRPr="00B44F96">
        <w:rPr>
          <w:b/>
          <w:bCs/>
          <w:sz w:val="23"/>
          <w:szCs w:val="23"/>
          <w:u w:val="single"/>
        </w:rPr>
        <w:t xml:space="preserve"> </w:t>
      </w:r>
      <w:r w:rsidR="008107AB" w:rsidRPr="00B44F96">
        <w:rPr>
          <w:b/>
          <w:bCs/>
          <w:sz w:val="23"/>
          <w:szCs w:val="23"/>
          <w:u w:val="single"/>
        </w:rPr>
        <w:t xml:space="preserve">signed the divisional support document and provided justification paragraphs for </w:t>
      </w:r>
      <w:r w:rsidRPr="00B44F96">
        <w:rPr>
          <w:b/>
          <w:bCs/>
          <w:sz w:val="23"/>
          <w:szCs w:val="23"/>
          <w:u w:val="single"/>
        </w:rPr>
        <w:t>the</w:t>
      </w:r>
      <w:r w:rsidR="00DF5337" w:rsidRPr="00B44F96">
        <w:rPr>
          <w:b/>
          <w:bCs/>
          <w:sz w:val="23"/>
          <w:szCs w:val="23"/>
          <w:u w:val="single"/>
        </w:rPr>
        <w:t xml:space="preserve"> </w:t>
      </w:r>
      <w:r w:rsidR="008107AB" w:rsidRPr="00B44F96">
        <w:rPr>
          <w:b/>
          <w:bCs/>
          <w:sz w:val="23"/>
          <w:szCs w:val="23"/>
          <w:u w:val="single"/>
        </w:rPr>
        <w:t>application.</w:t>
      </w:r>
    </w:p>
    <w:p w14:paraId="6CF6777C" w14:textId="37E889C2" w:rsidR="00DB7A7E" w:rsidRPr="00B44F96" w:rsidRDefault="00C43489" w:rsidP="00DB7A7E">
      <w:pPr>
        <w:pStyle w:val="Default"/>
        <w:numPr>
          <w:ilvl w:val="0"/>
          <w:numId w:val="12"/>
        </w:numPr>
        <w:rPr>
          <w:b/>
          <w:bCs/>
          <w:sz w:val="23"/>
          <w:szCs w:val="23"/>
          <w:u w:val="single"/>
        </w:rPr>
      </w:pPr>
      <w:r w:rsidRPr="00B44F96">
        <w:rPr>
          <w:b/>
          <w:bCs/>
          <w:sz w:val="23"/>
          <w:szCs w:val="23"/>
          <w:u w:val="single"/>
        </w:rPr>
        <w:t>A</w:t>
      </w:r>
      <w:r w:rsidR="00DB7A7E" w:rsidRPr="00B44F96">
        <w:rPr>
          <w:b/>
          <w:bCs/>
          <w:sz w:val="23"/>
          <w:szCs w:val="23"/>
          <w:u w:val="single"/>
        </w:rPr>
        <w:t xml:space="preserve">ny evidence of teaching experience and training in </w:t>
      </w:r>
      <w:r w:rsidRPr="00B44F96">
        <w:rPr>
          <w:b/>
          <w:bCs/>
          <w:sz w:val="23"/>
          <w:szCs w:val="23"/>
          <w:u w:val="single"/>
        </w:rPr>
        <w:t>the applicant’s</w:t>
      </w:r>
      <w:r w:rsidR="00DB7A7E" w:rsidRPr="00B44F96">
        <w:rPr>
          <w:b/>
          <w:bCs/>
          <w:sz w:val="23"/>
          <w:szCs w:val="23"/>
          <w:u w:val="single"/>
        </w:rPr>
        <w:t xml:space="preserve"> field.</w:t>
      </w:r>
    </w:p>
    <w:p w14:paraId="4652D0D9" w14:textId="220F91D8" w:rsidR="00DB7A7E" w:rsidRPr="00B44F96" w:rsidRDefault="00C43489" w:rsidP="00DB7A7E">
      <w:pPr>
        <w:pStyle w:val="Default"/>
        <w:numPr>
          <w:ilvl w:val="0"/>
          <w:numId w:val="12"/>
        </w:numPr>
        <w:rPr>
          <w:b/>
          <w:bCs/>
          <w:sz w:val="23"/>
          <w:szCs w:val="23"/>
          <w:u w:val="single"/>
        </w:rPr>
      </w:pPr>
      <w:r w:rsidRPr="00B44F96">
        <w:rPr>
          <w:b/>
          <w:bCs/>
          <w:sz w:val="23"/>
          <w:szCs w:val="23"/>
          <w:u w:val="single"/>
        </w:rPr>
        <w:t>A</w:t>
      </w:r>
      <w:r w:rsidR="00DB7A7E" w:rsidRPr="00B44F96">
        <w:rPr>
          <w:b/>
          <w:bCs/>
          <w:sz w:val="23"/>
          <w:szCs w:val="23"/>
          <w:u w:val="single"/>
        </w:rPr>
        <w:t xml:space="preserve">ny evidence of conference presentations in </w:t>
      </w:r>
      <w:r w:rsidRPr="00B44F96">
        <w:rPr>
          <w:b/>
          <w:bCs/>
          <w:sz w:val="23"/>
          <w:szCs w:val="23"/>
          <w:u w:val="single"/>
        </w:rPr>
        <w:t xml:space="preserve">the applicant’s </w:t>
      </w:r>
      <w:r w:rsidR="00DB7A7E" w:rsidRPr="00B44F96">
        <w:rPr>
          <w:b/>
          <w:bCs/>
          <w:sz w:val="23"/>
          <w:szCs w:val="23"/>
          <w:u w:val="single"/>
        </w:rPr>
        <w:t>field.</w:t>
      </w:r>
    </w:p>
    <w:p w14:paraId="7222F7F6" w14:textId="6856A3E4" w:rsidR="00DB7A7E" w:rsidRPr="00B44F96" w:rsidRDefault="00C43489" w:rsidP="00DB7A7E">
      <w:pPr>
        <w:pStyle w:val="Default"/>
        <w:numPr>
          <w:ilvl w:val="0"/>
          <w:numId w:val="12"/>
        </w:numPr>
        <w:rPr>
          <w:b/>
          <w:bCs/>
          <w:sz w:val="23"/>
          <w:szCs w:val="23"/>
          <w:u w:val="single"/>
        </w:rPr>
      </w:pPr>
      <w:r w:rsidRPr="00B44F96">
        <w:rPr>
          <w:b/>
          <w:bCs/>
          <w:sz w:val="23"/>
          <w:szCs w:val="23"/>
          <w:u w:val="single"/>
        </w:rPr>
        <w:t>A</w:t>
      </w:r>
      <w:r w:rsidR="00DB7A7E" w:rsidRPr="00B44F96">
        <w:rPr>
          <w:b/>
          <w:bCs/>
          <w:sz w:val="23"/>
          <w:szCs w:val="23"/>
          <w:u w:val="single"/>
        </w:rPr>
        <w:t xml:space="preserve">ny evidence of publications, recordings, exhibitions, or performances in </w:t>
      </w:r>
      <w:r w:rsidRPr="00B44F96">
        <w:rPr>
          <w:b/>
          <w:bCs/>
          <w:sz w:val="23"/>
          <w:szCs w:val="23"/>
          <w:u w:val="single"/>
        </w:rPr>
        <w:t xml:space="preserve">the applicant’s </w:t>
      </w:r>
      <w:r w:rsidR="00DB7A7E" w:rsidRPr="00B44F96">
        <w:rPr>
          <w:b/>
          <w:bCs/>
          <w:sz w:val="23"/>
          <w:szCs w:val="23"/>
          <w:u w:val="single"/>
        </w:rPr>
        <w:t>field.</w:t>
      </w:r>
    </w:p>
    <w:p w14:paraId="428F7E1F" w14:textId="2558A44A" w:rsidR="00DB7A7E" w:rsidRPr="00B44F96" w:rsidRDefault="00C43489" w:rsidP="00DB7A7E">
      <w:pPr>
        <w:pStyle w:val="Default"/>
        <w:numPr>
          <w:ilvl w:val="0"/>
          <w:numId w:val="12"/>
        </w:numPr>
        <w:rPr>
          <w:b/>
          <w:bCs/>
          <w:sz w:val="23"/>
          <w:szCs w:val="23"/>
          <w:u w:val="single"/>
        </w:rPr>
      </w:pPr>
      <w:r w:rsidRPr="00B44F96">
        <w:rPr>
          <w:b/>
          <w:bCs/>
          <w:sz w:val="23"/>
          <w:szCs w:val="23"/>
          <w:u w:val="single"/>
        </w:rPr>
        <w:t>E</w:t>
      </w:r>
      <w:r w:rsidR="00DB7A7E" w:rsidRPr="00B44F96">
        <w:rPr>
          <w:b/>
          <w:bCs/>
          <w:sz w:val="23"/>
          <w:szCs w:val="23"/>
          <w:u w:val="single"/>
        </w:rPr>
        <w:t xml:space="preserve">vidence of any awards received in </w:t>
      </w:r>
      <w:r w:rsidRPr="00B44F96">
        <w:rPr>
          <w:b/>
          <w:bCs/>
          <w:sz w:val="23"/>
          <w:szCs w:val="23"/>
          <w:u w:val="single"/>
        </w:rPr>
        <w:t xml:space="preserve">the applicant’s </w:t>
      </w:r>
      <w:r w:rsidR="00DB7A7E" w:rsidRPr="00B44F96">
        <w:rPr>
          <w:b/>
          <w:bCs/>
          <w:sz w:val="23"/>
          <w:szCs w:val="23"/>
          <w:u w:val="single"/>
        </w:rPr>
        <w:t>field.</w:t>
      </w:r>
    </w:p>
    <w:p w14:paraId="15E63884" w14:textId="19D81A12" w:rsidR="00DB7A7E" w:rsidRPr="00B44F96" w:rsidRDefault="00C43489" w:rsidP="00DB7A7E">
      <w:pPr>
        <w:pStyle w:val="Default"/>
        <w:numPr>
          <w:ilvl w:val="0"/>
          <w:numId w:val="12"/>
        </w:numPr>
        <w:rPr>
          <w:b/>
          <w:bCs/>
          <w:sz w:val="23"/>
          <w:szCs w:val="23"/>
          <w:u w:val="single"/>
        </w:rPr>
      </w:pPr>
      <w:r w:rsidRPr="00B44F96">
        <w:rPr>
          <w:b/>
          <w:bCs/>
          <w:sz w:val="23"/>
          <w:szCs w:val="23"/>
          <w:u w:val="single"/>
        </w:rPr>
        <w:t>E</w:t>
      </w:r>
      <w:r w:rsidR="00DB7A7E" w:rsidRPr="00B44F96">
        <w:rPr>
          <w:b/>
          <w:bCs/>
          <w:sz w:val="23"/>
          <w:szCs w:val="23"/>
          <w:u w:val="single"/>
        </w:rPr>
        <w:t xml:space="preserve">vidence of any awarded honorary degrees in </w:t>
      </w:r>
      <w:r w:rsidRPr="00B44F96">
        <w:rPr>
          <w:b/>
          <w:bCs/>
          <w:sz w:val="23"/>
          <w:szCs w:val="23"/>
          <w:u w:val="single"/>
        </w:rPr>
        <w:t xml:space="preserve">the applicant’s </w:t>
      </w:r>
      <w:r w:rsidR="00DB7A7E" w:rsidRPr="00B44F96">
        <w:rPr>
          <w:b/>
          <w:bCs/>
          <w:sz w:val="23"/>
          <w:szCs w:val="23"/>
          <w:u w:val="single"/>
        </w:rPr>
        <w:t>field.</w:t>
      </w:r>
    </w:p>
    <w:p w14:paraId="3C12DDD8" w14:textId="6531B28A" w:rsidR="00DB7A7E" w:rsidRPr="00B44F96" w:rsidRDefault="004920D4" w:rsidP="00DB7A7E">
      <w:pPr>
        <w:pStyle w:val="Default"/>
        <w:numPr>
          <w:ilvl w:val="0"/>
          <w:numId w:val="12"/>
        </w:numPr>
        <w:rPr>
          <w:b/>
          <w:bCs/>
          <w:sz w:val="23"/>
          <w:szCs w:val="23"/>
          <w:u w:val="single"/>
        </w:rPr>
      </w:pPr>
      <w:r w:rsidRPr="00B44F96">
        <w:rPr>
          <w:b/>
          <w:bCs/>
          <w:sz w:val="23"/>
          <w:szCs w:val="23"/>
          <w:u w:val="single"/>
        </w:rPr>
        <w:t>A</w:t>
      </w:r>
      <w:r w:rsidR="00DB7A7E" w:rsidRPr="00B44F96">
        <w:rPr>
          <w:b/>
          <w:bCs/>
          <w:sz w:val="23"/>
          <w:szCs w:val="23"/>
          <w:u w:val="single"/>
        </w:rPr>
        <w:t xml:space="preserve">ny evidence of service in relevant leadership positions in </w:t>
      </w:r>
      <w:r w:rsidRPr="00B44F96">
        <w:rPr>
          <w:b/>
          <w:bCs/>
          <w:sz w:val="23"/>
          <w:szCs w:val="23"/>
          <w:u w:val="single"/>
        </w:rPr>
        <w:t xml:space="preserve">the applicant’s </w:t>
      </w:r>
      <w:r w:rsidR="00DB7A7E" w:rsidRPr="00B44F96">
        <w:rPr>
          <w:b/>
          <w:bCs/>
          <w:sz w:val="23"/>
          <w:szCs w:val="23"/>
          <w:u w:val="single"/>
        </w:rPr>
        <w:t>field at the local, state or national level.</w:t>
      </w:r>
    </w:p>
    <w:p w14:paraId="771B34B1" w14:textId="2589B20A" w:rsidR="00255E08" w:rsidRPr="00B44F96" w:rsidRDefault="004920D4" w:rsidP="00B44F96">
      <w:pPr>
        <w:pStyle w:val="Default"/>
        <w:numPr>
          <w:ilvl w:val="0"/>
          <w:numId w:val="12"/>
        </w:numPr>
        <w:rPr>
          <w:b/>
          <w:bCs/>
          <w:u w:val="single"/>
        </w:rPr>
      </w:pPr>
      <w:r w:rsidRPr="00B44F96">
        <w:rPr>
          <w:b/>
          <w:bCs/>
          <w:sz w:val="23"/>
          <w:szCs w:val="23"/>
          <w:u w:val="single"/>
        </w:rPr>
        <w:t>Any additional qualifications the applicant feel</w:t>
      </w:r>
      <w:r w:rsidR="00472120" w:rsidRPr="00B44F96">
        <w:rPr>
          <w:b/>
          <w:bCs/>
          <w:sz w:val="23"/>
          <w:szCs w:val="23"/>
          <w:u w:val="single"/>
        </w:rPr>
        <w:t>s</w:t>
      </w:r>
      <w:r w:rsidRPr="00B44F96">
        <w:rPr>
          <w:b/>
          <w:bCs/>
          <w:sz w:val="23"/>
          <w:szCs w:val="23"/>
          <w:u w:val="single"/>
        </w:rPr>
        <w:t xml:space="preserve"> </w:t>
      </w:r>
      <w:r w:rsidR="00472120" w:rsidRPr="00B44F96">
        <w:rPr>
          <w:b/>
          <w:bCs/>
          <w:sz w:val="23"/>
          <w:szCs w:val="23"/>
          <w:u w:val="single"/>
        </w:rPr>
        <w:t>they</w:t>
      </w:r>
      <w:r w:rsidRPr="00B44F96">
        <w:rPr>
          <w:b/>
          <w:bCs/>
          <w:sz w:val="23"/>
          <w:szCs w:val="23"/>
          <w:u w:val="single"/>
        </w:rPr>
        <w:t xml:space="preserve"> have exhibited in </w:t>
      </w:r>
      <w:r w:rsidR="00472120" w:rsidRPr="00B44F96">
        <w:rPr>
          <w:b/>
          <w:bCs/>
          <w:sz w:val="23"/>
          <w:szCs w:val="23"/>
          <w:u w:val="single"/>
        </w:rPr>
        <w:t>their</w:t>
      </w:r>
      <w:r w:rsidRPr="00B44F96">
        <w:rPr>
          <w:b/>
          <w:bCs/>
          <w:sz w:val="23"/>
          <w:szCs w:val="23"/>
          <w:u w:val="single"/>
        </w:rPr>
        <w:t xml:space="preserve"> field</w:t>
      </w:r>
      <w:r w:rsidR="00472120" w:rsidRPr="00B44F96">
        <w:rPr>
          <w:b/>
          <w:bCs/>
          <w:sz w:val="23"/>
          <w:szCs w:val="23"/>
          <w:u w:val="single"/>
        </w:rPr>
        <w:t>.</w:t>
      </w:r>
    </w:p>
    <w:p w14:paraId="22A5D038" w14:textId="33865FA2" w:rsidR="00D51452" w:rsidRDefault="00D51452" w:rsidP="00935D5E">
      <w:pPr>
        <w:pStyle w:val="ListParagraph"/>
        <w:widowControl w:val="0"/>
        <w:numPr>
          <w:ilvl w:val="0"/>
          <w:numId w:val="8"/>
        </w:numPr>
        <w:tabs>
          <w:tab w:val="left" w:pos="1124"/>
        </w:tabs>
        <w:autoSpaceDE w:val="0"/>
        <w:autoSpaceDN w:val="0"/>
        <w:spacing w:after="0" w:line="240" w:lineRule="auto"/>
        <w:contextualSpacing w:val="0"/>
      </w:pPr>
      <w:r>
        <w:rPr>
          <w:u w:val="single"/>
        </w:rPr>
        <w:t>Other</w:t>
      </w:r>
      <w:r>
        <w:rPr>
          <w:spacing w:val="-19"/>
          <w:u w:val="single"/>
        </w:rPr>
        <w:t xml:space="preserve"> </w:t>
      </w:r>
      <w:r>
        <w:rPr>
          <w:u w:val="single"/>
        </w:rPr>
        <w:t>Considerations</w:t>
      </w:r>
    </w:p>
    <w:p w14:paraId="6372E231" w14:textId="77777777" w:rsidR="00D51452" w:rsidRDefault="00D51452" w:rsidP="0092271F">
      <w:pPr>
        <w:pStyle w:val="ListParagraph"/>
        <w:numPr>
          <w:ilvl w:val="0"/>
          <w:numId w:val="19"/>
        </w:numPr>
      </w:pPr>
      <w:r>
        <w:t>The</w:t>
      </w:r>
      <w:r>
        <w:rPr>
          <w:spacing w:val="-1"/>
        </w:rPr>
        <w:t xml:space="preserve"> </w:t>
      </w:r>
      <w:r>
        <w:t>District</w:t>
      </w:r>
      <w:r>
        <w:rPr>
          <w:spacing w:val="-9"/>
        </w:rPr>
        <w:t xml:space="preserve"> </w:t>
      </w:r>
      <w:r>
        <w:t>does</w:t>
      </w:r>
      <w:r>
        <w:rPr>
          <w:spacing w:val="-15"/>
        </w:rPr>
        <w:t xml:space="preserve"> </w:t>
      </w:r>
      <w:r>
        <w:t>not</w:t>
      </w:r>
      <w:r>
        <w:rPr>
          <w:spacing w:val="-11"/>
        </w:rPr>
        <w:t xml:space="preserve"> </w:t>
      </w:r>
      <w:r>
        <w:t>accept</w:t>
      </w:r>
      <w:r>
        <w:rPr>
          <w:spacing w:val="-8"/>
        </w:rPr>
        <w:t xml:space="preserve"> </w:t>
      </w:r>
      <w:r>
        <w:t>equivalency</w:t>
      </w:r>
      <w:r>
        <w:rPr>
          <w:spacing w:val="-12"/>
        </w:rPr>
        <w:t xml:space="preserve"> </w:t>
      </w:r>
      <w:r>
        <w:t>granted</w:t>
      </w:r>
      <w:r>
        <w:rPr>
          <w:spacing w:val="-7"/>
        </w:rPr>
        <w:t xml:space="preserve"> </w:t>
      </w:r>
      <w:r>
        <w:t>by</w:t>
      </w:r>
      <w:r>
        <w:rPr>
          <w:spacing w:val="-16"/>
        </w:rPr>
        <w:t xml:space="preserve"> </w:t>
      </w:r>
      <w:r>
        <w:t>another</w:t>
      </w:r>
      <w:r>
        <w:rPr>
          <w:spacing w:val="-2"/>
        </w:rPr>
        <w:t xml:space="preserve"> </w:t>
      </w:r>
      <w:r>
        <w:t>institution.</w:t>
      </w:r>
    </w:p>
    <w:p w14:paraId="668C294E" w14:textId="45F1AC7C" w:rsidR="00475878" w:rsidRDefault="00D51452" w:rsidP="0092271F">
      <w:pPr>
        <w:pStyle w:val="ListParagraph"/>
        <w:numPr>
          <w:ilvl w:val="0"/>
          <w:numId w:val="19"/>
        </w:numPr>
      </w:pPr>
      <w:r>
        <w:t>Foreign degree equivalency will be determined by credentials evaluation service. A list of accepted services may be obtained from the office of Human</w:t>
      </w:r>
      <w:r>
        <w:rPr>
          <w:spacing w:val="-9"/>
        </w:rPr>
        <w:t xml:space="preserve"> </w:t>
      </w:r>
      <w:r>
        <w:t>Resources.</w:t>
      </w:r>
      <w:r>
        <w:rPr>
          <w:spacing w:val="-12"/>
        </w:rPr>
        <w:t xml:space="preserve"> </w:t>
      </w:r>
      <w:r>
        <w:t>The</w:t>
      </w:r>
      <w:r>
        <w:rPr>
          <w:spacing w:val="-2"/>
        </w:rPr>
        <w:t xml:space="preserve"> </w:t>
      </w:r>
      <w:r>
        <w:t>expense</w:t>
      </w:r>
      <w:r>
        <w:rPr>
          <w:spacing w:val="-4"/>
        </w:rPr>
        <w:t xml:space="preserve"> </w:t>
      </w:r>
      <w:r>
        <w:t>of</w:t>
      </w:r>
      <w:r>
        <w:rPr>
          <w:spacing w:val="-7"/>
        </w:rPr>
        <w:t xml:space="preserve"> </w:t>
      </w:r>
      <w:r>
        <w:t>this</w:t>
      </w:r>
      <w:r>
        <w:rPr>
          <w:spacing w:val="-5"/>
        </w:rPr>
        <w:t xml:space="preserve"> </w:t>
      </w:r>
      <w:r>
        <w:t>evaluation</w:t>
      </w:r>
      <w:r>
        <w:rPr>
          <w:spacing w:val="-3"/>
        </w:rPr>
        <w:t xml:space="preserve"> </w:t>
      </w:r>
      <w:r>
        <w:t>is</w:t>
      </w:r>
      <w:r>
        <w:rPr>
          <w:spacing w:val="-5"/>
        </w:rPr>
        <w:t xml:space="preserve"> </w:t>
      </w:r>
      <w:r>
        <w:t>the</w:t>
      </w:r>
      <w:r>
        <w:rPr>
          <w:spacing w:val="-4"/>
        </w:rPr>
        <w:t xml:space="preserve"> </w:t>
      </w:r>
      <w:r>
        <w:t>responsibility</w:t>
      </w:r>
      <w:r>
        <w:rPr>
          <w:spacing w:val="-13"/>
        </w:rPr>
        <w:t xml:space="preserve"> </w:t>
      </w:r>
      <w:r>
        <w:t>of the</w:t>
      </w:r>
      <w:r>
        <w:rPr>
          <w:spacing w:val="-15"/>
        </w:rPr>
        <w:t xml:space="preserve"> </w:t>
      </w:r>
      <w:r>
        <w:t>applicant.</w:t>
      </w:r>
    </w:p>
    <w:p w14:paraId="306905C9" w14:textId="316BAFF6" w:rsidR="00475878" w:rsidRDefault="00CB150B" w:rsidP="00935D5E">
      <w:pPr>
        <w:pStyle w:val="ListParagraph"/>
        <w:numPr>
          <w:ilvl w:val="0"/>
          <w:numId w:val="2"/>
        </w:numPr>
      </w:pPr>
      <w:r>
        <w:rPr>
          <w:u w:val="single"/>
        </w:rPr>
        <w:t>Determination of</w:t>
      </w:r>
      <w:r>
        <w:rPr>
          <w:spacing w:val="-12"/>
          <w:u w:val="single"/>
        </w:rPr>
        <w:t xml:space="preserve"> </w:t>
      </w:r>
      <w:r>
        <w:rPr>
          <w:u w:val="single"/>
        </w:rPr>
        <w:t>Equivalency</w:t>
      </w:r>
    </w:p>
    <w:p w14:paraId="33917CA4" w14:textId="7358DC70" w:rsidR="00475878" w:rsidRDefault="00CB150B" w:rsidP="004C4170">
      <w:pPr>
        <w:pStyle w:val="ListParagraph"/>
        <w:numPr>
          <w:ilvl w:val="0"/>
          <w:numId w:val="9"/>
        </w:numPr>
      </w:pPr>
      <w:r w:rsidRPr="001A6D1F">
        <w:rPr>
          <w:b/>
          <w:bCs/>
          <w:u w:val="single"/>
        </w:rPr>
        <w:t>During the normal working period of a semester,</w:t>
      </w:r>
      <w:r>
        <w:t xml:space="preserve"> </w:t>
      </w:r>
      <w:proofErr w:type="spellStart"/>
      <w:r w:rsidRPr="007816BA">
        <w:rPr>
          <w:strike/>
          <w:color w:val="C00000"/>
        </w:rPr>
        <w:t>T</w:t>
      </w:r>
      <w:r>
        <w:t>the</w:t>
      </w:r>
      <w:proofErr w:type="spellEnd"/>
      <w:r>
        <w:t xml:space="preserve"> Equivalency </w:t>
      </w:r>
      <w:commentRangeStart w:id="14"/>
      <w:r>
        <w:t>Committee</w:t>
      </w:r>
      <w:commentRangeEnd w:id="14"/>
      <w:r>
        <w:rPr>
          <w:rStyle w:val="CommentReference"/>
        </w:rPr>
        <w:commentReference w:id="14"/>
      </w:r>
      <w:r>
        <w:t xml:space="preserve"> shall </w:t>
      </w:r>
      <w:r w:rsidRPr="007816BA">
        <w:rPr>
          <w:strike/>
          <w:color w:val="FF0000"/>
        </w:rPr>
        <w:t>act expeditiously</w:t>
      </w:r>
      <w:r w:rsidRPr="007816BA">
        <w:t xml:space="preserve"> </w:t>
      </w:r>
      <w:r w:rsidRPr="001A6D1F">
        <w:rPr>
          <w:b/>
          <w:bCs/>
          <w:u w:val="single"/>
        </w:rPr>
        <w:t xml:space="preserve">meet to consider an equivalency request within two </w:t>
      </w:r>
      <w:r w:rsidRPr="001A6D1F">
        <w:rPr>
          <w:b/>
          <w:bCs/>
          <w:u w:val="single"/>
        </w:rPr>
        <w:lastRenderedPageBreak/>
        <w:t xml:space="preserve">weeks of receiving it from HR. If </w:t>
      </w:r>
      <w:r>
        <w:rPr>
          <w:b/>
          <w:bCs/>
          <w:u w:val="single"/>
        </w:rPr>
        <w:t>additional time</w:t>
      </w:r>
      <w:r w:rsidRPr="001A6D1F">
        <w:rPr>
          <w:b/>
          <w:bCs/>
          <w:u w:val="single"/>
        </w:rPr>
        <w:t xml:space="preserve"> is needed for a vote, the next meeting should be scheduled within two weeks of the first meeting.</w:t>
      </w:r>
      <w:r w:rsidRPr="007816BA">
        <w:t xml:space="preserve"> </w:t>
      </w:r>
      <w:r w:rsidRPr="007816BA">
        <w:rPr>
          <w:strike/>
          <w:color w:val="C00000"/>
        </w:rPr>
        <w:t>so as to accommodate the hiring process,</w:t>
      </w:r>
    </w:p>
    <w:p w14:paraId="2D4BAB81" w14:textId="31B61D04" w:rsidR="001716FE" w:rsidRPr="001716FE" w:rsidRDefault="003B6A88" w:rsidP="004C4170">
      <w:pPr>
        <w:pStyle w:val="ListParagraph"/>
        <w:numPr>
          <w:ilvl w:val="0"/>
          <w:numId w:val="9"/>
        </w:numPr>
      </w:pPr>
      <w:commentRangeStart w:id="15"/>
      <w:r>
        <w:rPr>
          <w:b/>
          <w:bCs/>
          <w:u w:val="single"/>
        </w:rPr>
        <w:t xml:space="preserve">If </w:t>
      </w:r>
      <w:r w:rsidR="00F24D42">
        <w:rPr>
          <w:b/>
          <w:bCs/>
          <w:u w:val="single"/>
        </w:rPr>
        <w:t xml:space="preserve">the </w:t>
      </w:r>
      <w:proofErr w:type="gramStart"/>
      <w:r w:rsidR="00B41062">
        <w:rPr>
          <w:b/>
          <w:bCs/>
          <w:u w:val="single"/>
        </w:rPr>
        <w:t>two week</w:t>
      </w:r>
      <w:proofErr w:type="gramEnd"/>
      <w:r w:rsidR="00F24D42">
        <w:rPr>
          <w:b/>
          <w:bCs/>
          <w:u w:val="single"/>
        </w:rPr>
        <w:t xml:space="preserve"> period</w:t>
      </w:r>
      <w:r w:rsidR="00B41062">
        <w:rPr>
          <w:b/>
          <w:bCs/>
          <w:u w:val="single"/>
        </w:rPr>
        <w:t xml:space="preserve">s would present an undue hardship in the hiring process, the </w:t>
      </w:r>
      <w:r w:rsidR="003C4CA5">
        <w:rPr>
          <w:b/>
          <w:bCs/>
          <w:u w:val="single"/>
        </w:rPr>
        <w:t xml:space="preserve">chair will attempt to </w:t>
      </w:r>
      <w:r w:rsidR="00A35299">
        <w:rPr>
          <w:b/>
          <w:bCs/>
          <w:u w:val="single"/>
        </w:rPr>
        <w:t>fi</w:t>
      </w:r>
      <w:r w:rsidR="0093313B">
        <w:rPr>
          <w:b/>
          <w:bCs/>
          <w:u w:val="single"/>
        </w:rPr>
        <w:t xml:space="preserve">nd </w:t>
      </w:r>
      <w:r w:rsidR="00A35299">
        <w:rPr>
          <w:b/>
          <w:bCs/>
          <w:u w:val="single"/>
        </w:rPr>
        <w:t>more expeditious date</w:t>
      </w:r>
      <w:r w:rsidR="0093313B">
        <w:rPr>
          <w:b/>
          <w:bCs/>
          <w:u w:val="single"/>
        </w:rPr>
        <w:t>s</w:t>
      </w:r>
      <w:r w:rsidR="00A35299">
        <w:rPr>
          <w:b/>
          <w:bCs/>
          <w:u w:val="single"/>
        </w:rPr>
        <w:t>.</w:t>
      </w:r>
      <w:commentRangeEnd w:id="15"/>
      <w:r w:rsidR="009C6C2C">
        <w:rPr>
          <w:rStyle w:val="CommentReference"/>
          <w:rFonts w:ascii="Arial" w:eastAsia="Arial" w:hAnsi="Arial" w:cs="Arial"/>
          <w:kern w:val="0"/>
          <w:lang w:bidi="en-US"/>
          <w14:ligatures w14:val="none"/>
        </w:rPr>
        <w:commentReference w:id="15"/>
      </w:r>
    </w:p>
    <w:p w14:paraId="0A923CFB" w14:textId="442DD4DB" w:rsidR="00475878" w:rsidRDefault="00CB150B" w:rsidP="004C4170">
      <w:pPr>
        <w:pStyle w:val="ListParagraph"/>
        <w:numPr>
          <w:ilvl w:val="0"/>
          <w:numId w:val="9"/>
        </w:numPr>
      </w:pPr>
      <w:r w:rsidRPr="001A6D1F">
        <w:rPr>
          <w:b/>
          <w:bCs/>
          <w:u w:val="single"/>
        </w:rPr>
        <w:t>Requests received over summer and winter breaks will be handled as quickly as it is possible to assemble a quorum.</w:t>
      </w:r>
    </w:p>
    <w:p w14:paraId="73A831AA" w14:textId="3E6B6E87" w:rsidR="00475878" w:rsidRDefault="00CB150B" w:rsidP="004C4170">
      <w:pPr>
        <w:pStyle w:val="ListParagraph"/>
        <w:numPr>
          <w:ilvl w:val="0"/>
          <w:numId w:val="9"/>
        </w:numPr>
      </w:pPr>
      <w:r w:rsidRPr="001A6D1F">
        <w:rPr>
          <w:b/>
          <w:bCs/>
          <w:u w:val="single"/>
        </w:rPr>
        <w:t>The Committee Chair will</w:t>
      </w:r>
      <w:r>
        <w:t xml:space="preserve"> </w:t>
      </w:r>
      <w:r w:rsidRPr="007816BA">
        <w:rPr>
          <w:strike/>
          <w:color w:val="C00000"/>
        </w:rPr>
        <w:t>and</w:t>
      </w:r>
      <w:r>
        <w:t xml:space="preserve"> direct its decision to the Office of Human Resources. A determination that an applicant’s qualifications are equivalent to the minimum qualifications for a discipline shall not be construed as an indication that the applicant will be hired.</w:t>
      </w:r>
    </w:p>
    <w:p w14:paraId="5204E2BA" w14:textId="35F0EAC1" w:rsidR="00CB150B" w:rsidRPr="0097745E" w:rsidRDefault="00CB150B" w:rsidP="004C4170">
      <w:pPr>
        <w:pStyle w:val="ListParagraph"/>
        <w:numPr>
          <w:ilvl w:val="0"/>
          <w:numId w:val="9"/>
        </w:numPr>
        <w:rPr>
          <w:b/>
          <w:bCs/>
          <w:u w:val="single"/>
        </w:rPr>
      </w:pPr>
      <w:r w:rsidRPr="0097745E">
        <w:rPr>
          <w:b/>
          <w:bCs/>
          <w:u w:val="single"/>
        </w:rPr>
        <w:t>Applicants granted equivalency in a discipline retain that specific equivalency locally in perpetuity even if not hired.</w:t>
      </w:r>
    </w:p>
    <w:p w14:paraId="5ADA3C95" w14:textId="77777777" w:rsidR="00C65E4E" w:rsidRPr="00C65E4E" w:rsidRDefault="00C65E4E" w:rsidP="00935D5E">
      <w:pPr>
        <w:pStyle w:val="ListParagraph"/>
        <w:numPr>
          <w:ilvl w:val="0"/>
          <w:numId w:val="2"/>
        </w:numPr>
        <w:rPr>
          <w:u w:val="single"/>
        </w:rPr>
      </w:pPr>
      <w:r w:rsidRPr="00C65E4E">
        <w:rPr>
          <w:u w:val="single"/>
        </w:rPr>
        <w:t>Special Circumstances</w:t>
      </w:r>
    </w:p>
    <w:p w14:paraId="3D5412FD" w14:textId="0153141F" w:rsidR="00475878" w:rsidRDefault="00C65E4E" w:rsidP="00C65E4E">
      <w:pPr>
        <w:pStyle w:val="ListParagraph"/>
      </w:pPr>
      <w:r>
        <w:t>In case of an emergency or unforeseen special circumstance in which the full hiring process cannot be completed in a timely manner and the candidate is an equivalency claimant, the following shall apply:</w:t>
      </w:r>
    </w:p>
    <w:p w14:paraId="3A5EC7D2" w14:textId="77777777" w:rsidR="00C65E4E" w:rsidRPr="00C65E4E" w:rsidRDefault="00C65E4E" w:rsidP="001E1A50">
      <w:pPr>
        <w:pStyle w:val="ListParagraph"/>
        <w:numPr>
          <w:ilvl w:val="0"/>
          <w:numId w:val="13"/>
        </w:numPr>
      </w:pPr>
      <w:r w:rsidRPr="00C65E4E">
        <w:t>The hiring committee chair in consultation with the area dean will make an honest evaluation of the candidate’s claim.</w:t>
      </w:r>
    </w:p>
    <w:p w14:paraId="6499845A" w14:textId="271E6A76" w:rsidR="00475878" w:rsidRDefault="00C65E4E" w:rsidP="001E1A50">
      <w:pPr>
        <w:pStyle w:val="ListParagraph"/>
        <w:numPr>
          <w:ilvl w:val="0"/>
          <w:numId w:val="13"/>
        </w:numPr>
      </w:pPr>
      <w:r>
        <w:t xml:space="preserve">If </w:t>
      </w:r>
      <w:r>
        <w:rPr>
          <w:b/>
          <w:bCs/>
          <w:u w:val="single"/>
        </w:rPr>
        <w:t>a</w:t>
      </w:r>
      <w:r>
        <w:rPr>
          <w:b/>
          <w:bCs/>
        </w:rPr>
        <w:t xml:space="preserve"> </w:t>
      </w:r>
      <w:r>
        <w:t>hiring committee chair and area dean feel the candidate meets the criteria for equivalency</w:t>
      </w:r>
      <w:r>
        <w:rPr>
          <w:rFonts w:ascii="Franklin Gothic Book" w:hAnsi="Franklin Gothic Book"/>
        </w:rPr>
        <w:t xml:space="preserve">, </w:t>
      </w:r>
      <w:r>
        <w:t xml:space="preserve">they will immediately notify the Dean of Human Resources or </w:t>
      </w:r>
      <w:commentRangeStart w:id="16"/>
      <w:r w:rsidRPr="007F04BD">
        <w:rPr>
          <w:strike/>
          <w:color w:val="FF0000"/>
        </w:rPr>
        <w:t>his/her</w:t>
      </w:r>
      <w:r>
        <w:t xml:space="preserve"> </w:t>
      </w:r>
      <w:r>
        <w:rPr>
          <w:b/>
          <w:bCs/>
          <w:u w:val="single"/>
        </w:rPr>
        <w:t>their</w:t>
      </w:r>
      <w:r>
        <w:t xml:space="preserve"> </w:t>
      </w:r>
      <w:commentRangeEnd w:id="16"/>
      <w:r>
        <w:rPr>
          <w:rStyle w:val="CommentReference"/>
        </w:rPr>
        <w:commentReference w:id="16"/>
      </w:r>
      <w:r>
        <w:t>designee and begin the equivalency</w:t>
      </w:r>
      <w:r>
        <w:rPr>
          <w:spacing w:val="-11"/>
        </w:rPr>
        <w:t xml:space="preserve"> </w:t>
      </w:r>
      <w:r>
        <w:t>process.</w:t>
      </w:r>
    </w:p>
    <w:p w14:paraId="6B083224" w14:textId="77777777" w:rsidR="00C65E4E" w:rsidRPr="00C65E4E" w:rsidRDefault="00C65E4E" w:rsidP="001E1A50">
      <w:pPr>
        <w:pStyle w:val="ListParagraph"/>
        <w:numPr>
          <w:ilvl w:val="0"/>
          <w:numId w:val="13"/>
        </w:numPr>
      </w:pPr>
      <w:r w:rsidRPr="00C65E4E">
        <w:t>The Dean of Human Resources will immediately notify the Vice President of Academic Senate that an emergency equivalency situation exists. If the Vice President cannot be reached, the President of the Academic Senate will be notified, and if the president is unavailable, the chair of Committee A will be notified. The person receiving the equivalency request will then contact the equivalency committee and forward all relevant documentation via email and request a timely determination.</w:t>
      </w:r>
    </w:p>
    <w:p w14:paraId="795F0975" w14:textId="77777777" w:rsidR="00C65E4E" w:rsidRPr="00C65E4E" w:rsidRDefault="00C65E4E" w:rsidP="001E1A50">
      <w:pPr>
        <w:pStyle w:val="ListParagraph"/>
        <w:numPr>
          <w:ilvl w:val="0"/>
          <w:numId w:val="13"/>
        </w:numPr>
      </w:pPr>
      <w:r w:rsidRPr="00C65E4E">
        <w:t>All parties understand that in order to follow the requirements of the Education Code, assure the validity of student transcripts, and maintain state apportionment, the District can only hire applicants whose equivalency has been established through this procedure.</w:t>
      </w:r>
    </w:p>
    <w:p w14:paraId="24118A7C" w14:textId="77777777" w:rsidR="00C65E4E" w:rsidRPr="003D7457" w:rsidRDefault="00C65E4E" w:rsidP="00935D5E">
      <w:pPr>
        <w:pStyle w:val="ListParagraph"/>
        <w:numPr>
          <w:ilvl w:val="0"/>
          <w:numId w:val="2"/>
        </w:numPr>
        <w:rPr>
          <w:b/>
          <w:bCs/>
          <w:strike/>
          <w:color w:val="EE0000"/>
          <w:u w:val="single"/>
        </w:rPr>
      </w:pPr>
      <w:commentRangeStart w:id="17"/>
      <w:commentRangeStart w:id="18"/>
      <w:r w:rsidRPr="003D7457">
        <w:rPr>
          <w:b/>
          <w:bCs/>
          <w:strike/>
          <w:color w:val="EE0000"/>
          <w:u w:val="single"/>
        </w:rPr>
        <w:t>Denied Equivalency Requests</w:t>
      </w:r>
      <w:commentRangeEnd w:id="17"/>
      <w:r w:rsidR="00CF646E" w:rsidRPr="003D7457">
        <w:rPr>
          <w:rStyle w:val="CommentReference"/>
          <w:rFonts w:ascii="Arial" w:eastAsia="Arial" w:hAnsi="Arial" w:cs="Arial"/>
          <w:strike/>
          <w:color w:val="EE0000"/>
          <w:kern w:val="0"/>
          <w:lang w:bidi="en-US"/>
          <w14:ligatures w14:val="none"/>
        </w:rPr>
        <w:commentReference w:id="17"/>
      </w:r>
      <w:commentRangeEnd w:id="18"/>
      <w:r w:rsidR="000A0E7F">
        <w:rPr>
          <w:rStyle w:val="CommentReference"/>
          <w:rFonts w:ascii="Arial" w:eastAsia="Arial" w:hAnsi="Arial" w:cs="Arial"/>
          <w:kern w:val="0"/>
          <w:lang w:bidi="en-US"/>
          <w14:ligatures w14:val="none"/>
        </w:rPr>
        <w:commentReference w:id="18"/>
      </w:r>
    </w:p>
    <w:p w14:paraId="4FFA8E0A" w14:textId="77777777" w:rsidR="00C65E4E" w:rsidRPr="003D7457" w:rsidRDefault="00C65E4E" w:rsidP="00C65E4E">
      <w:pPr>
        <w:pStyle w:val="ListParagraph"/>
        <w:rPr>
          <w:b/>
          <w:bCs/>
          <w:strike/>
          <w:color w:val="EE0000"/>
          <w:u w:val="single"/>
        </w:rPr>
      </w:pPr>
      <w:r w:rsidRPr="003D7457">
        <w:rPr>
          <w:b/>
          <w:bCs/>
          <w:strike/>
          <w:color w:val="EE0000"/>
          <w:u w:val="single"/>
        </w:rPr>
        <w:t>If a dispute arises over a denied request for equivalency, the dispute must be submitted to Human Resources which will investigate the issues and determine how to proceed.</w:t>
      </w:r>
    </w:p>
    <w:p w14:paraId="59C0E666" w14:textId="48712E42" w:rsidR="00475878" w:rsidRPr="003D7457" w:rsidRDefault="00C65E4E" w:rsidP="00C65E4E">
      <w:pPr>
        <w:pStyle w:val="ListParagraph"/>
        <w:rPr>
          <w:b/>
          <w:bCs/>
          <w:strike/>
          <w:color w:val="EE0000"/>
          <w:u w:val="single"/>
        </w:rPr>
      </w:pPr>
      <w:r w:rsidRPr="003D7457">
        <w:rPr>
          <w:b/>
          <w:bCs/>
          <w:strike/>
          <w:color w:val="EE0000"/>
          <w:u w:val="single"/>
        </w:rPr>
        <w:lastRenderedPageBreak/>
        <w:t>Applicants who are denied may revise and resubmit equivalency applications at any time.</w:t>
      </w:r>
    </w:p>
    <w:p w14:paraId="1079D161" w14:textId="77777777" w:rsidR="00C65E4E" w:rsidRDefault="00C65E4E" w:rsidP="00C65E4E">
      <w:pPr>
        <w:pStyle w:val="ListParagraph"/>
        <w:rPr>
          <w:b/>
          <w:bCs/>
          <w:u w:val="single"/>
        </w:rPr>
      </w:pPr>
    </w:p>
    <w:p w14:paraId="4D4A0199" w14:textId="77777777" w:rsidR="00C65E4E" w:rsidRPr="0097745E" w:rsidRDefault="00C65E4E" w:rsidP="00C65E4E">
      <w:pPr>
        <w:pStyle w:val="ListParagraph"/>
        <w:widowControl w:val="0"/>
        <w:numPr>
          <w:ilvl w:val="0"/>
          <w:numId w:val="4"/>
        </w:numPr>
        <w:tabs>
          <w:tab w:val="left" w:pos="581"/>
        </w:tabs>
        <w:autoSpaceDE w:val="0"/>
        <w:autoSpaceDN w:val="0"/>
        <w:spacing w:before="75" w:after="0" w:line="240" w:lineRule="auto"/>
        <w:contextualSpacing w:val="0"/>
        <w:rPr>
          <w:strike/>
          <w:color w:val="FF0000"/>
          <w:highlight w:val="yellow"/>
        </w:rPr>
      </w:pPr>
      <w:commentRangeStart w:id="19"/>
      <w:commentRangeStart w:id="20"/>
      <w:commentRangeStart w:id="21"/>
      <w:r w:rsidRPr="0097745E">
        <w:rPr>
          <w:strike/>
          <w:color w:val="FF0000"/>
          <w:highlight w:val="yellow"/>
          <w:u w:val="single"/>
        </w:rPr>
        <w:t>Reconsideration of Denied Equivalency</w:t>
      </w:r>
      <w:r w:rsidRPr="0097745E">
        <w:rPr>
          <w:strike/>
          <w:color w:val="FF0000"/>
          <w:spacing w:val="-26"/>
          <w:highlight w:val="yellow"/>
          <w:u w:val="single"/>
        </w:rPr>
        <w:t xml:space="preserve"> </w:t>
      </w:r>
      <w:r w:rsidRPr="0097745E">
        <w:rPr>
          <w:strike/>
          <w:color w:val="FF0000"/>
          <w:highlight w:val="yellow"/>
          <w:u w:val="single"/>
        </w:rPr>
        <w:t>Request</w:t>
      </w:r>
    </w:p>
    <w:p w14:paraId="2B2C2FD0" w14:textId="77777777" w:rsidR="00C65E4E" w:rsidRPr="0097745E" w:rsidRDefault="00C65E4E" w:rsidP="00C65E4E">
      <w:pPr>
        <w:pStyle w:val="BodyText"/>
        <w:spacing w:before="3"/>
        <w:ind w:left="580" w:right="255"/>
        <w:rPr>
          <w:strike/>
          <w:color w:val="FF0000"/>
          <w:highlight w:val="yellow"/>
        </w:rPr>
      </w:pPr>
      <w:r w:rsidRPr="0097745E">
        <w:rPr>
          <w:strike/>
          <w:color w:val="FF0000"/>
          <w:highlight w:val="yellow"/>
        </w:rPr>
        <w:t>In cases where a level one hiring committee wishes the Equivalency Committee to reconsider a denied equivalency request, they may do so by contacting the Vice President of the Academic Senate and requesting a reconsideration meeting be convened with the Equivalency Committee. Protocols for a request for a reconsideration meeting are as follows:</w:t>
      </w:r>
    </w:p>
    <w:p w14:paraId="5933013F" w14:textId="77777777" w:rsidR="00C65E4E" w:rsidRPr="0097745E" w:rsidRDefault="00C65E4E" w:rsidP="00C65E4E">
      <w:pPr>
        <w:pStyle w:val="BodyText"/>
        <w:spacing w:before="9"/>
        <w:rPr>
          <w:strike/>
          <w:color w:val="FF0000"/>
          <w:sz w:val="23"/>
          <w:highlight w:val="yellow"/>
        </w:rPr>
      </w:pPr>
    </w:p>
    <w:p w14:paraId="14C3C10E" w14:textId="77777777" w:rsidR="00C65E4E" w:rsidRPr="0097745E" w:rsidRDefault="00C65E4E" w:rsidP="00C65E4E">
      <w:pPr>
        <w:pStyle w:val="ListParagraph"/>
        <w:widowControl w:val="0"/>
        <w:numPr>
          <w:ilvl w:val="1"/>
          <w:numId w:val="4"/>
        </w:numPr>
        <w:tabs>
          <w:tab w:val="left" w:pos="1202"/>
          <w:tab w:val="left" w:pos="1203"/>
        </w:tabs>
        <w:autoSpaceDE w:val="0"/>
        <w:autoSpaceDN w:val="0"/>
        <w:spacing w:after="0" w:line="240" w:lineRule="auto"/>
        <w:ind w:left="1207" w:right="148" w:hanging="538"/>
        <w:contextualSpacing w:val="0"/>
        <w:rPr>
          <w:strike/>
          <w:color w:val="FF0000"/>
          <w:highlight w:val="yellow"/>
        </w:rPr>
      </w:pPr>
      <w:r w:rsidRPr="0097745E">
        <w:rPr>
          <w:strike/>
          <w:color w:val="FF0000"/>
          <w:highlight w:val="yellow"/>
        </w:rPr>
        <w:t>A request for a reconsideration meeting must be supported with new documentation and/or evidence that the level one hiring committee believes, if considered, would result in a different decision by the Equivalency Committee.</w:t>
      </w:r>
      <w:r w:rsidRPr="0097745E">
        <w:rPr>
          <w:strike/>
          <w:color w:val="FF0000"/>
          <w:spacing w:val="-3"/>
          <w:highlight w:val="yellow"/>
        </w:rPr>
        <w:t xml:space="preserve"> </w:t>
      </w:r>
      <w:r w:rsidRPr="0097745E">
        <w:rPr>
          <w:strike/>
          <w:color w:val="FF0000"/>
          <w:highlight w:val="yellow"/>
        </w:rPr>
        <w:t>Any</w:t>
      </w:r>
      <w:r w:rsidRPr="0097745E">
        <w:rPr>
          <w:strike/>
          <w:color w:val="FF0000"/>
          <w:spacing w:val="-4"/>
          <w:highlight w:val="yellow"/>
        </w:rPr>
        <w:t xml:space="preserve"> </w:t>
      </w:r>
      <w:r w:rsidRPr="0097745E">
        <w:rPr>
          <w:strike/>
          <w:color w:val="FF0000"/>
          <w:highlight w:val="yellow"/>
        </w:rPr>
        <w:t>request</w:t>
      </w:r>
      <w:r w:rsidRPr="0097745E">
        <w:rPr>
          <w:strike/>
          <w:color w:val="FF0000"/>
          <w:spacing w:val="-4"/>
          <w:highlight w:val="yellow"/>
        </w:rPr>
        <w:t xml:space="preserve"> </w:t>
      </w:r>
      <w:r w:rsidRPr="0097745E">
        <w:rPr>
          <w:strike/>
          <w:color w:val="FF0000"/>
          <w:highlight w:val="yellow"/>
        </w:rPr>
        <w:t>for</w:t>
      </w:r>
      <w:r w:rsidRPr="0097745E">
        <w:rPr>
          <w:strike/>
          <w:color w:val="FF0000"/>
          <w:spacing w:val="-4"/>
          <w:highlight w:val="yellow"/>
        </w:rPr>
        <w:t xml:space="preserve"> </w:t>
      </w:r>
      <w:r w:rsidRPr="0097745E">
        <w:rPr>
          <w:strike/>
          <w:color w:val="FF0000"/>
          <w:highlight w:val="yellow"/>
        </w:rPr>
        <w:t>a</w:t>
      </w:r>
      <w:r w:rsidRPr="0097745E">
        <w:rPr>
          <w:strike/>
          <w:color w:val="FF0000"/>
          <w:spacing w:val="-1"/>
          <w:highlight w:val="yellow"/>
        </w:rPr>
        <w:t xml:space="preserve"> </w:t>
      </w:r>
      <w:r w:rsidRPr="0097745E">
        <w:rPr>
          <w:strike/>
          <w:color w:val="FF0000"/>
          <w:highlight w:val="yellow"/>
        </w:rPr>
        <w:t>reconsideration</w:t>
      </w:r>
      <w:r w:rsidRPr="0097745E">
        <w:rPr>
          <w:strike/>
          <w:color w:val="FF0000"/>
          <w:spacing w:val="-10"/>
          <w:highlight w:val="yellow"/>
        </w:rPr>
        <w:t xml:space="preserve"> </w:t>
      </w:r>
      <w:r w:rsidRPr="0097745E">
        <w:rPr>
          <w:strike/>
          <w:color w:val="FF0000"/>
          <w:highlight w:val="yellow"/>
        </w:rPr>
        <w:t>meeting</w:t>
      </w:r>
      <w:r w:rsidRPr="0097745E">
        <w:rPr>
          <w:strike/>
          <w:color w:val="FF0000"/>
          <w:spacing w:val="-8"/>
          <w:highlight w:val="yellow"/>
        </w:rPr>
        <w:t xml:space="preserve"> </w:t>
      </w:r>
      <w:r w:rsidRPr="0097745E">
        <w:rPr>
          <w:strike/>
          <w:color w:val="FF0000"/>
          <w:highlight w:val="yellow"/>
        </w:rPr>
        <w:t>that</w:t>
      </w:r>
      <w:r w:rsidRPr="0097745E">
        <w:rPr>
          <w:strike/>
          <w:color w:val="FF0000"/>
          <w:spacing w:val="-6"/>
          <w:highlight w:val="yellow"/>
        </w:rPr>
        <w:t xml:space="preserve"> </w:t>
      </w:r>
      <w:r w:rsidRPr="0097745E">
        <w:rPr>
          <w:strike/>
          <w:color w:val="FF0000"/>
          <w:highlight w:val="yellow"/>
        </w:rPr>
        <w:t>does</w:t>
      </w:r>
      <w:r w:rsidRPr="0097745E">
        <w:rPr>
          <w:strike/>
          <w:color w:val="FF0000"/>
          <w:spacing w:val="-5"/>
          <w:highlight w:val="yellow"/>
        </w:rPr>
        <w:t xml:space="preserve"> </w:t>
      </w:r>
      <w:r w:rsidRPr="0097745E">
        <w:rPr>
          <w:strike/>
          <w:color w:val="FF0000"/>
          <w:highlight w:val="yellow"/>
        </w:rPr>
        <w:t>not</w:t>
      </w:r>
      <w:r w:rsidRPr="0097745E">
        <w:rPr>
          <w:strike/>
          <w:color w:val="FF0000"/>
          <w:spacing w:val="-11"/>
          <w:highlight w:val="yellow"/>
        </w:rPr>
        <w:t xml:space="preserve"> </w:t>
      </w:r>
      <w:r w:rsidRPr="0097745E">
        <w:rPr>
          <w:strike/>
          <w:color w:val="FF0000"/>
          <w:highlight w:val="yellow"/>
        </w:rPr>
        <w:t>meet</w:t>
      </w:r>
      <w:r w:rsidRPr="0097745E">
        <w:rPr>
          <w:strike/>
          <w:color w:val="FF0000"/>
          <w:spacing w:val="-9"/>
          <w:highlight w:val="yellow"/>
        </w:rPr>
        <w:t xml:space="preserve"> </w:t>
      </w:r>
      <w:r w:rsidRPr="0097745E">
        <w:rPr>
          <w:strike/>
          <w:color w:val="FF0000"/>
          <w:highlight w:val="yellow"/>
        </w:rPr>
        <w:t>this threshold will not be</w:t>
      </w:r>
      <w:r w:rsidRPr="0097745E">
        <w:rPr>
          <w:strike/>
          <w:color w:val="FF0000"/>
          <w:spacing w:val="11"/>
          <w:highlight w:val="yellow"/>
        </w:rPr>
        <w:t xml:space="preserve"> </w:t>
      </w:r>
      <w:r w:rsidRPr="0097745E">
        <w:rPr>
          <w:strike/>
          <w:color w:val="FF0000"/>
          <w:highlight w:val="yellow"/>
        </w:rPr>
        <w:t>accepted.</w:t>
      </w:r>
    </w:p>
    <w:p w14:paraId="34D1F088" w14:textId="77777777" w:rsidR="00C65E4E" w:rsidRPr="0097745E" w:rsidRDefault="00C65E4E" w:rsidP="00C65E4E">
      <w:pPr>
        <w:pStyle w:val="BodyText"/>
        <w:spacing w:before="2"/>
        <w:rPr>
          <w:strike/>
          <w:color w:val="FF0000"/>
          <w:highlight w:val="yellow"/>
        </w:rPr>
      </w:pPr>
    </w:p>
    <w:p w14:paraId="75055EF4" w14:textId="77777777" w:rsidR="00C65E4E" w:rsidRPr="0097745E" w:rsidRDefault="00C65E4E" w:rsidP="00C65E4E">
      <w:pPr>
        <w:pStyle w:val="ListParagraph"/>
        <w:widowControl w:val="0"/>
        <w:numPr>
          <w:ilvl w:val="2"/>
          <w:numId w:val="3"/>
        </w:numPr>
        <w:tabs>
          <w:tab w:val="left" w:pos="2018"/>
          <w:tab w:val="left" w:pos="2019"/>
        </w:tabs>
        <w:autoSpaceDE w:val="0"/>
        <w:autoSpaceDN w:val="0"/>
        <w:spacing w:before="1" w:after="0" w:line="242" w:lineRule="auto"/>
        <w:ind w:right="713" w:hanging="814"/>
        <w:contextualSpacing w:val="0"/>
        <w:rPr>
          <w:strike/>
          <w:color w:val="FF0000"/>
          <w:highlight w:val="yellow"/>
        </w:rPr>
      </w:pPr>
      <w:r w:rsidRPr="0097745E">
        <w:rPr>
          <w:strike/>
          <w:color w:val="FF0000"/>
          <w:highlight w:val="yellow"/>
        </w:rPr>
        <w:t>New documentation may include, but is not limited to, transcripts and/or a published paper that were not included in the original equivalency</w:t>
      </w:r>
      <w:r w:rsidRPr="0097745E">
        <w:rPr>
          <w:strike/>
          <w:color w:val="FF0000"/>
          <w:spacing w:val="23"/>
          <w:highlight w:val="yellow"/>
        </w:rPr>
        <w:t xml:space="preserve"> </w:t>
      </w:r>
      <w:r w:rsidRPr="0097745E">
        <w:rPr>
          <w:strike/>
          <w:color w:val="FF0000"/>
          <w:highlight w:val="yellow"/>
        </w:rPr>
        <w:t>request.</w:t>
      </w:r>
    </w:p>
    <w:p w14:paraId="6A18B6C4" w14:textId="77777777" w:rsidR="00C65E4E" w:rsidRPr="0097745E" w:rsidRDefault="00C65E4E" w:rsidP="00C65E4E">
      <w:pPr>
        <w:pStyle w:val="BodyText"/>
        <w:spacing w:before="10"/>
        <w:rPr>
          <w:strike/>
          <w:color w:val="FF0000"/>
          <w:sz w:val="23"/>
          <w:highlight w:val="yellow"/>
        </w:rPr>
      </w:pPr>
    </w:p>
    <w:p w14:paraId="51286E6B" w14:textId="77777777" w:rsidR="00C65E4E" w:rsidRPr="0097745E" w:rsidRDefault="00C65E4E" w:rsidP="00C65E4E">
      <w:pPr>
        <w:pStyle w:val="ListParagraph"/>
        <w:widowControl w:val="0"/>
        <w:numPr>
          <w:ilvl w:val="2"/>
          <w:numId w:val="3"/>
        </w:numPr>
        <w:tabs>
          <w:tab w:val="left" w:pos="2018"/>
          <w:tab w:val="left" w:pos="2019"/>
        </w:tabs>
        <w:autoSpaceDE w:val="0"/>
        <w:autoSpaceDN w:val="0"/>
        <w:spacing w:after="0" w:line="235" w:lineRule="auto"/>
        <w:ind w:right="968" w:hanging="814"/>
        <w:contextualSpacing w:val="0"/>
        <w:rPr>
          <w:strike/>
          <w:color w:val="FF0000"/>
          <w:highlight w:val="yellow"/>
        </w:rPr>
      </w:pPr>
      <w:r w:rsidRPr="0097745E">
        <w:rPr>
          <w:strike/>
          <w:color w:val="FF0000"/>
          <w:highlight w:val="yellow"/>
        </w:rPr>
        <w:t>New evidence may also include, but is not limited to, verifiable irregularities in the equivalency</w:t>
      </w:r>
      <w:r w:rsidRPr="0097745E">
        <w:rPr>
          <w:strike/>
          <w:color w:val="FF0000"/>
          <w:spacing w:val="-3"/>
          <w:highlight w:val="yellow"/>
        </w:rPr>
        <w:t xml:space="preserve"> </w:t>
      </w:r>
      <w:r w:rsidRPr="0097745E">
        <w:rPr>
          <w:strike/>
          <w:color w:val="FF0000"/>
          <w:highlight w:val="yellow"/>
        </w:rPr>
        <w:t>process.</w:t>
      </w:r>
    </w:p>
    <w:p w14:paraId="1720EA52" w14:textId="77777777" w:rsidR="00C65E4E" w:rsidRPr="0097745E" w:rsidRDefault="00C65E4E" w:rsidP="00C65E4E">
      <w:pPr>
        <w:pStyle w:val="BodyText"/>
        <w:spacing w:before="1"/>
        <w:rPr>
          <w:strike/>
          <w:color w:val="FF0000"/>
          <w:highlight w:val="yellow"/>
        </w:rPr>
      </w:pPr>
    </w:p>
    <w:p w14:paraId="64CA1165" w14:textId="77777777" w:rsidR="00C65E4E" w:rsidRPr="0097745E" w:rsidRDefault="00C65E4E" w:rsidP="00C65E4E">
      <w:pPr>
        <w:pStyle w:val="ListParagraph"/>
        <w:widowControl w:val="0"/>
        <w:numPr>
          <w:ilvl w:val="1"/>
          <w:numId w:val="4"/>
        </w:numPr>
        <w:tabs>
          <w:tab w:val="left" w:pos="1207"/>
          <w:tab w:val="left" w:pos="1208"/>
        </w:tabs>
        <w:autoSpaceDE w:val="0"/>
        <w:autoSpaceDN w:val="0"/>
        <w:spacing w:before="1" w:after="0" w:line="242" w:lineRule="auto"/>
        <w:ind w:left="1207" w:right="351" w:hanging="538"/>
        <w:contextualSpacing w:val="0"/>
        <w:rPr>
          <w:strike/>
          <w:color w:val="FF0000"/>
          <w:highlight w:val="yellow"/>
        </w:rPr>
      </w:pPr>
      <w:r w:rsidRPr="0097745E">
        <w:rPr>
          <w:strike/>
          <w:color w:val="FF0000"/>
          <w:highlight w:val="yellow"/>
        </w:rPr>
        <w:t>If a request for a reconsideration meeting is approved by the Vice President of Academic Senate, the reconsideration meeting will take place in a timely manner.</w:t>
      </w:r>
    </w:p>
    <w:p w14:paraId="370A4614" w14:textId="77777777" w:rsidR="00C65E4E" w:rsidRPr="0097745E" w:rsidRDefault="00C65E4E" w:rsidP="00C65E4E">
      <w:pPr>
        <w:pStyle w:val="BodyText"/>
        <w:spacing w:before="3"/>
        <w:rPr>
          <w:strike/>
          <w:color w:val="FF0000"/>
          <w:sz w:val="23"/>
          <w:highlight w:val="yellow"/>
        </w:rPr>
      </w:pPr>
    </w:p>
    <w:p w14:paraId="202F46CF" w14:textId="77777777" w:rsidR="00C65E4E" w:rsidRPr="0097745E" w:rsidRDefault="00C65E4E" w:rsidP="00C65E4E">
      <w:pPr>
        <w:pStyle w:val="ListParagraph"/>
        <w:widowControl w:val="0"/>
        <w:numPr>
          <w:ilvl w:val="1"/>
          <w:numId w:val="4"/>
        </w:numPr>
        <w:tabs>
          <w:tab w:val="left" w:pos="1207"/>
          <w:tab w:val="left" w:pos="1208"/>
        </w:tabs>
        <w:autoSpaceDE w:val="0"/>
        <w:autoSpaceDN w:val="0"/>
        <w:spacing w:after="0" w:line="240" w:lineRule="auto"/>
        <w:ind w:left="1207" w:right="194" w:hanging="538"/>
        <w:contextualSpacing w:val="0"/>
        <w:rPr>
          <w:strike/>
          <w:color w:val="FF0000"/>
          <w:highlight w:val="yellow"/>
        </w:rPr>
      </w:pPr>
      <w:r w:rsidRPr="0097745E">
        <w:rPr>
          <w:strike/>
          <w:color w:val="FF0000"/>
          <w:highlight w:val="yellow"/>
        </w:rPr>
        <w:t>One</w:t>
      </w:r>
      <w:r w:rsidRPr="0097745E">
        <w:rPr>
          <w:strike/>
          <w:color w:val="FF0000"/>
          <w:spacing w:val="-9"/>
          <w:highlight w:val="yellow"/>
        </w:rPr>
        <w:t xml:space="preserve"> </w:t>
      </w:r>
      <w:r w:rsidRPr="0097745E">
        <w:rPr>
          <w:strike/>
          <w:color w:val="FF0000"/>
          <w:highlight w:val="yellow"/>
        </w:rPr>
        <w:t>representative</w:t>
      </w:r>
      <w:r w:rsidRPr="0097745E">
        <w:rPr>
          <w:strike/>
          <w:color w:val="FF0000"/>
          <w:spacing w:val="-11"/>
          <w:highlight w:val="yellow"/>
        </w:rPr>
        <w:t xml:space="preserve"> </w:t>
      </w:r>
      <w:r w:rsidRPr="0097745E">
        <w:rPr>
          <w:strike/>
          <w:color w:val="FF0000"/>
          <w:highlight w:val="yellow"/>
        </w:rPr>
        <w:t>of</w:t>
      </w:r>
      <w:r w:rsidRPr="0097745E">
        <w:rPr>
          <w:strike/>
          <w:color w:val="FF0000"/>
          <w:spacing w:val="-1"/>
          <w:highlight w:val="yellow"/>
        </w:rPr>
        <w:t xml:space="preserve"> </w:t>
      </w:r>
      <w:r w:rsidRPr="0097745E">
        <w:rPr>
          <w:strike/>
          <w:color w:val="FF0000"/>
          <w:highlight w:val="yellow"/>
        </w:rPr>
        <w:t>the</w:t>
      </w:r>
      <w:r w:rsidRPr="0097745E">
        <w:rPr>
          <w:strike/>
          <w:color w:val="FF0000"/>
          <w:spacing w:val="-9"/>
          <w:highlight w:val="yellow"/>
        </w:rPr>
        <w:t xml:space="preserve"> </w:t>
      </w:r>
      <w:r w:rsidRPr="0097745E">
        <w:rPr>
          <w:strike/>
          <w:color w:val="FF0000"/>
          <w:highlight w:val="yellow"/>
        </w:rPr>
        <w:t>level</w:t>
      </w:r>
      <w:r w:rsidRPr="0097745E">
        <w:rPr>
          <w:strike/>
          <w:color w:val="FF0000"/>
          <w:spacing w:val="-11"/>
          <w:highlight w:val="yellow"/>
        </w:rPr>
        <w:t xml:space="preserve"> </w:t>
      </w:r>
      <w:r w:rsidRPr="0097745E">
        <w:rPr>
          <w:strike/>
          <w:color w:val="FF0000"/>
          <w:highlight w:val="yellow"/>
        </w:rPr>
        <w:t>one</w:t>
      </w:r>
      <w:r w:rsidRPr="0097745E">
        <w:rPr>
          <w:strike/>
          <w:color w:val="FF0000"/>
          <w:spacing w:val="-13"/>
          <w:highlight w:val="yellow"/>
        </w:rPr>
        <w:t xml:space="preserve"> </w:t>
      </w:r>
      <w:r w:rsidRPr="0097745E">
        <w:rPr>
          <w:strike/>
          <w:color w:val="FF0000"/>
          <w:highlight w:val="yellow"/>
        </w:rPr>
        <w:t>hiring</w:t>
      </w:r>
      <w:r w:rsidRPr="0097745E">
        <w:rPr>
          <w:strike/>
          <w:color w:val="FF0000"/>
          <w:spacing w:val="-15"/>
          <w:highlight w:val="yellow"/>
        </w:rPr>
        <w:t xml:space="preserve"> </w:t>
      </w:r>
      <w:r w:rsidRPr="0097745E">
        <w:rPr>
          <w:strike/>
          <w:color w:val="FF0000"/>
          <w:highlight w:val="yellow"/>
        </w:rPr>
        <w:t>committee</w:t>
      </w:r>
      <w:r w:rsidRPr="0097745E">
        <w:rPr>
          <w:strike/>
          <w:color w:val="FF0000"/>
          <w:spacing w:val="-9"/>
          <w:highlight w:val="yellow"/>
        </w:rPr>
        <w:t xml:space="preserve"> </w:t>
      </w:r>
      <w:r w:rsidRPr="0097745E">
        <w:rPr>
          <w:strike/>
          <w:color w:val="FF0000"/>
          <w:highlight w:val="yellow"/>
        </w:rPr>
        <w:t>will</w:t>
      </w:r>
      <w:r w:rsidRPr="0097745E">
        <w:rPr>
          <w:strike/>
          <w:color w:val="FF0000"/>
          <w:spacing w:val="-14"/>
          <w:highlight w:val="yellow"/>
        </w:rPr>
        <w:t xml:space="preserve"> </w:t>
      </w:r>
      <w:r w:rsidRPr="0097745E">
        <w:rPr>
          <w:strike/>
          <w:color w:val="FF0000"/>
          <w:highlight w:val="yellow"/>
        </w:rPr>
        <w:t>be</w:t>
      </w:r>
      <w:r w:rsidRPr="0097745E">
        <w:rPr>
          <w:strike/>
          <w:color w:val="FF0000"/>
          <w:spacing w:val="-13"/>
          <w:highlight w:val="yellow"/>
        </w:rPr>
        <w:t xml:space="preserve"> </w:t>
      </w:r>
      <w:r w:rsidRPr="0097745E">
        <w:rPr>
          <w:strike/>
          <w:color w:val="FF0000"/>
          <w:highlight w:val="yellow"/>
        </w:rPr>
        <w:t>invited</w:t>
      </w:r>
      <w:r w:rsidRPr="0097745E">
        <w:rPr>
          <w:strike/>
          <w:color w:val="FF0000"/>
          <w:spacing w:val="-14"/>
          <w:highlight w:val="yellow"/>
        </w:rPr>
        <w:t xml:space="preserve"> </w:t>
      </w:r>
      <w:r w:rsidRPr="0097745E">
        <w:rPr>
          <w:strike/>
          <w:color w:val="FF0000"/>
          <w:highlight w:val="yellow"/>
        </w:rPr>
        <w:t>to</w:t>
      </w:r>
      <w:r w:rsidRPr="0097745E">
        <w:rPr>
          <w:strike/>
          <w:color w:val="FF0000"/>
          <w:spacing w:val="-2"/>
          <w:highlight w:val="yellow"/>
        </w:rPr>
        <w:t xml:space="preserve"> </w:t>
      </w:r>
      <w:r w:rsidRPr="0097745E">
        <w:rPr>
          <w:strike/>
          <w:color w:val="FF0000"/>
          <w:highlight w:val="yellow"/>
        </w:rPr>
        <w:t>present the new documentation and/or evidence to the Equivalency Committee at</w:t>
      </w:r>
      <w:r w:rsidRPr="0097745E">
        <w:rPr>
          <w:strike/>
          <w:color w:val="FF0000"/>
          <w:spacing w:val="-41"/>
          <w:highlight w:val="yellow"/>
        </w:rPr>
        <w:t xml:space="preserve"> </w:t>
      </w:r>
      <w:r w:rsidRPr="0097745E">
        <w:rPr>
          <w:strike/>
          <w:color w:val="FF0000"/>
          <w:highlight w:val="yellow"/>
        </w:rPr>
        <w:t>the reconsideration</w:t>
      </w:r>
      <w:r w:rsidRPr="0097745E">
        <w:rPr>
          <w:strike/>
          <w:color w:val="FF0000"/>
          <w:spacing w:val="-12"/>
          <w:highlight w:val="yellow"/>
        </w:rPr>
        <w:t xml:space="preserve"> </w:t>
      </w:r>
      <w:r w:rsidRPr="0097745E">
        <w:rPr>
          <w:strike/>
          <w:color w:val="FF0000"/>
          <w:highlight w:val="yellow"/>
        </w:rPr>
        <w:t>meeting.</w:t>
      </w:r>
    </w:p>
    <w:p w14:paraId="50BC28FF" w14:textId="77777777" w:rsidR="00C65E4E" w:rsidRPr="0097745E" w:rsidRDefault="00C65E4E" w:rsidP="00C65E4E">
      <w:pPr>
        <w:pStyle w:val="BodyText"/>
        <w:spacing w:before="7"/>
        <w:rPr>
          <w:strike/>
          <w:color w:val="FF0000"/>
          <w:sz w:val="23"/>
          <w:highlight w:val="yellow"/>
        </w:rPr>
      </w:pPr>
    </w:p>
    <w:p w14:paraId="5D7DA882" w14:textId="77777777" w:rsidR="00C65E4E" w:rsidRPr="0097745E" w:rsidRDefault="00C65E4E" w:rsidP="00C65E4E">
      <w:pPr>
        <w:pStyle w:val="ListParagraph"/>
        <w:widowControl w:val="0"/>
        <w:numPr>
          <w:ilvl w:val="1"/>
          <w:numId w:val="4"/>
        </w:numPr>
        <w:tabs>
          <w:tab w:val="left" w:pos="1207"/>
          <w:tab w:val="left" w:pos="1208"/>
        </w:tabs>
        <w:autoSpaceDE w:val="0"/>
        <w:autoSpaceDN w:val="0"/>
        <w:spacing w:after="0" w:line="240" w:lineRule="auto"/>
        <w:ind w:left="1207" w:right="134" w:hanging="538"/>
        <w:contextualSpacing w:val="0"/>
        <w:rPr>
          <w:strike/>
          <w:color w:val="FF0000"/>
          <w:highlight w:val="yellow"/>
        </w:rPr>
      </w:pPr>
      <w:r w:rsidRPr="0097745E">
        <w:rPr>
          <w:strike/>
          <w:color w:val="FF0000"/>
          <w:highlight w:val="yellow"/>
        </w:rPr>
        <w:t>The level one hiring committee representative will be afforded no more than 30 minutes to present new documentation and/or evidence. At no time during the reconsideration meeting shall the level one hiring committee representative attempt to revisit documentation included in the original denied equivalency</w:t>
      </w:r>
      <w:r w:rsidRPr="0097745E">
        <w:rPr>
          <w:strike/>
          <w:color w:val="FF0000"/>
          <w:spacing w:val="-3"/>
          <w:highlight w:val="yellow"/>
        </w:rPr>
        <w:t xml:space="preserve"> </w:t>
      </w:r>
      <w:r w:rsidRPr="0097745E">
        <w:rPr>
          <w:strike/>
          <w:color w:val="FF0000"/>
          <w:highlight w:val="yellow"/>
        </w:rPr>
        <w:t>application.</w:t>
      </w:r>
    </w:p>
    <w:p w14:paraId="38B67651" w14:textId="77777777" w:rsidR="00C65E4E" w:rsidRPr="0097745E" w:rsidRDefault="00C65E4E" w:rsidP="00C65E4E">
      <w:pPr>
        <w:pStyle w:val="BodyText"/>
        <w:spacing w:before="2"/>
        <w:rPr>
          <w:strike/>
          <w:color w:val="FF0000"/>
          <w:sz w:val="23"/>
          <w:highlight w:val="yellow"/>
        </w:rPr>
      </w:pPr>
    </w:p>
    <w:p w14:paraId="4AE5DB44" w14:textId="77777777" w:rsidR="00C65E4E" w:rsidRPr="0097745E" w:rsidRDefault="00C65E4E" w:rsidP="00C65E4E">
      <w:pPr>
        <w:pStyle w:val="ListParagraph"/>
        <w:widowControl w:val="0"/>
        <w:numPr>
          <w:ilvl w:val="1"/>
          <w:numId w:val="4"/>
        </w:numPr>
        <w:tabs>
          <w:tab w:val="left" w:pos="1207"/>
          <w:tab w:val="left" w:pos="1208"/>
        </w:tabs>
        <w:autoSpaceDE w:val="0"/>
        <w:autoSpaceDN w:val="0"/>
        <w:spacing w:after="0" w:line="242" w:lineRule="auto"/>
        <w:ind w:left="1207" w:right="367" w:hanging="538"/>
        <w:contextualSpacing w:val="0"/>
        <w:rPr>
          <w:strike/>
          <w:color w:val="FF0000"/>
          <w:highlight w:val="yellow"/>
        </w:rPr>
      </w:pPr>
      <w:r w:rsidRPr="0097745E">
        <w:rPr>
          <w:strike/>
          <w:color w:val="FF0000"/>
          <w:highlight w:val="yellow"/>
        </w:rPr>
        <w:t>After</w:t>
      </w:r>
      <w:r w:rsidRPr="0097745E">
        <w:rPr>
          <w:strike/>
          <w:color w:val="FF0000"/>
          <w:spacing w:val="-8"/>
          <w:highlight w:val="yellow"/>
        </w:rPr>
        <w:t xml:space="preserve"> </w:t>
      </w:r>
      <w:r w:rsidRPr="0097745E">
        <w:rPr>
          <w:strike/>
          <w:color w:val="FF0000"/>
          <w:highlight w:val="yellow"/>
        </w:rPr>
        <w:t>this</w:t>
      </w:r>
      <w:r w:rsidRPr="0097745E">
        <w:rPr>
          <w:strike/>
          <w:color w:val="FF0000"/>
          <w:spacing w:val="-14"/>
          <w:highlight w:val="yellow"/>
        </w:rPr>
        <w:t xml:space="preserve"> </w:t>
      </w:r>
      <w:r w:rsidRPr="0097745E">
        <w:rPr>
          <w:strike/>
          <w:color w:val="FF0000"/>
          <w:highlight w:val="yellow"/>
        </w:rPr>
        <w:t>meeting,</w:t>
      </w:r>
      <w:r w:rsidRPr="0097745E">
        <w:rPr>
          <w:strike/>
          <w:color w:val="FF0000"/>
          <w:spacing w:val="-9"/>
          <w:highlight w:val="yellow"/>
        </w:rPr>
        <w:t xml:space="preserve"> </w:t>
      </w:r>
      <w:r w:rsidRPr="0097745E">
        <w:rPr>
          <w:strike/>
          <w:color w:val="FF0000"/>
          <w:highlight w:val="yellow"/>
        </w:rPr>
        <w:t>the</w:t>
      </w:r>
      <w:r w:rsidRPr="0097745E">
        <w:rPr>
          <w:strike/>
          <w:color w:val="FF0000"/>
          <w:spacing w:val="-11"/>
          <w:highlight w:val="yellow"/>
        </w:rPr>
        <w:t xml:space="preserve"> </w:t>
      </w:r>
      <w:r w:rsidRPr="0097745E">
        <w:rPr>
          <w:strike/>
          <w:color w:val="FF0000"/>
          <w:highlight w:val="yellow"/>
        </w:rPr>
        <w:t>Equivalency</w:t>
      </w:r>
      <w:r w:rsidRPr="0097745E">
        <w:rPr>
          <w:strike/>
          <w:color w:val="FF0000"/>
          <w:spacing w:val="-14"/>
          <w:highlight w:val="yellow"/>
        </w:rPr>
        <w:t xml:space="preserve"> </w:t>
      </w:r>
      <w:r w:rsidRPr="0097745E">
        <w:rPr>
          <w:strike/>
          <w:color w:val="FF0000"/>
          <w:highlight w:val="yellow"/>
        </w:rPr>
        <w:t>Committee</w:t>
      </w:r>
      <w:r w:rsidRPr="0097745E">
        <w:rPr>
          <w:strike/>
          <w:color w:val="FF0000"/>
          <w:spacing w:val="-14"/>
          <w:highlight w:val="yellow"/>
        </w:rPr>
        <w:t xml:space="preserve"> </w:t>
      </w:r>
      <w:r w:rsidRPr="0097745E">
        <w:rPr>
          <w:strike/>
          <w:color w:val="FF0000"/>
          <w:highlight w:val="yellow"/>
        </w:rPr>
        <w:t>will</w:t>
      </w:r>
      <w:r w:rsidRPr="0097745E">
        <w:rPr>
          <w:strike/>
          <w:color w:val="FF0000"/>
          <w:spacing w:val="-10"/>
          <w:highlight w:val="yellow"/>
        </w:rPr>
        <w:t xml:space="preserve"> </w:t>
      </w:r>
      <w:r w:rsidRPr="0097745E">
        <w:rPr>
          <w:strike/>
          <w:color w:val="FF0000"/>
          <w:highlight w:val="yellow"/>
        </w:rPr>
        <w:t>meet</w:t>
      </w:r>
      <w:r w:rsidRPr="0097745E">
        <w:rPr>
          <w:strike/>
          <w:color w:val="FF0000"/>
          <w:spacing w:val="-6"/>
          <w:highlight w:val="yellow"/>
        </w:rPr>
        <w:t xml:space="preserve"> </w:t>
      </w:r>
      <w:r w:rsidRPr="0097745E">
        <w:rPr>
          <w:strike/>
          <w:color w:val="FF0000"/>
          <w:highlight w:val="yellow"/>
        </w:rPr>
        <w:t>in</w:t>
      </w:r>
      <w:r w:rsidRPr="0097745E">
        <w:rPr>
          <w:strike/>
          <w:color w:val="FF0000"/>
          <w:spacing w:val="-9"/>
          <w:highlight w:val="yellow"/>
        </w:rPr>
        <w:t xml:space="preserve"> </w:t>
      </w:r>
      <w:r w:rsidRPr="0097745E">
        <w:rPr>
          <w:strike/>
          <w:color w:val="FF0000"/>
          <w:highlight w:val="yellow"/>
        </w:rPr>
        <w:t>a</w:t>
      </w:r>
      <w:r w:rsidRPr="0097745E">
        <w:rPr>
          <w:strike/>
          <w:color w:val="FF0000"/>
          <w:spacing w:val="-8"/>
          <w:highlight w:val="yellow"/>
        </w:rPr>
        <w:t xml:space="preserve"> </w:t>
      </w:r>
      <w:r w:rsidRPr="0097745E">
        <w:rPr>
          <w:strike/>
          <w:color w:val="FF0000"/>
          <w:highlight w:val="yellow"/>
        </w:rPr>
        <w:t>closed</w:t>
      </w:r>
      <w:r w:rsidRPr="0097745E">
        <w:rPr>
          <w:strike/>
          <w:color w:val="FF0000"/>
          <w:spacing w:val="-11"/>
          <w:highlight w:val="yellow"/>
        </w:rPr>
        <w:t xml:space="preserve"> </w:t>
      </w:r>
      <w:r w:rsidRPr="0097745E">
        <w:rPr>
          <w:strike/>
          <w:color w:val="FF0000"/>
          <w:highlight w:val="yellow"/>
        </w:rPr>
        <w:t>session, not to exceed 60 minutes, to reconsider the equivalency request. All equivalency determinations from reconsideration meetings are</w:t>
      </w:r>
      <w:r w:rsidRPr="0097745E">
        <w:rPr>
          <w:strike/>
          <w:color w:val="FF0000"/>
          <w:spacing w:val="-36"/>
          <w:highlight w:val="yellow"/>
        </w:rPr>
        <w:t xml:space="preserve"> </w:t>
      </w:r>
      <w:r w:rsidRPr="0097745E">
        <w:rPr>
          <w:strike/>
          <w:color w:val="FF0000"/>
          <w:highlight w:val="yellow"/>
        </w:rPr>
        <w:t>final.</w:t>
      </w:r>
      <w:commentRangeEnd w:id="19"/>
      <w:r w:rsidRPr="0097745E">
        <w:rPr>
          <w:rStyle w:val="CommentReference"/>
          <w:highlight w:val="yellow"/>
        </w:rPr>
        <w:commentReference w:id="19"/>
      </w:r>
      <w:commentRangeEnd w:id="20"/>
      <w:r w:rsidRPr="0097745E">
        <w:rPr>
          <w:rStyle w:val="CommentReference"/>
          <w:highlight w:val="yellow"/>
        </w:rPr>
        <w:commentReference w:id="20"/>
      </w:r>
      <w:commentRangeEnd w:id="21"/>
      <w:r w:rsidR="00CF646E" w:rsidRPr="0097745E">
        <w:rPr>
          <w:rStyle w:val="CommentReference"/>
          <w:rFonts w:ascii="Arial" w:eastAsia="Arial" w:hAnsi="Arial" w:cs="Arial"/>
          <w:kern w:val="0"/>
          <w:highlight w:val="yellow"/>
          <w:lang w:bidi="en-US"/>
          <w14:ligatures w14:val="none"/>
        </w:rPr>
        <w:commentReference w:id="21"/>
      </w:r>
    </w:p>
    <w:p w14:paraId="244F6053" w14:textId="77777777" w:rsidR="00C65E4E" w:rsidRPr="00C65E4E" w:rsidRDefault="00C65E4E" w:rsidP="00935D5E">
      <w:pPr>
        <w:pStyle w:val="ListParagraph"/>
        <w:numPr>
          <w:ilvl w:val="0"/>
          <w:numId w:val="2"/>
        </w:numPr>
        <w:rPr>
          <w:u w:val="single"/>
        </w:rPr>
      </w:pPr>
      <w:r w:rsidRPr="00C65E4E">
        <w:rPr>
          <w:u w:val="single"/>
        </w:rPr>
        <w:t>Faculty Service Areas</w:t>
      </w:r>
    </w:p>
    <w:p w14:paraId="49E91CF0" w14:textId="142F141E" w:rsidR="00475878" w:rsidRDefault="00C65E4E" w:rsidP="00C65E4E">
      <w:pPr>
        <w:pStyle w:val="ListParagraph"/>
      </w:pPr>
      <w:r>
        <w:t>Faculty service areas shall be established after negotiation and consultation as required by law with the appropriate faculty representatives.</w:t>
      </w:r>
    </w:p>
    <w:p w14:paraId="155C9159" w14:textId="5591E41F" w:rsidR="00475878" w:rsidRDefault="00C65E4E" w:rsidP="00002536">
      <w:pPr>
        <w:pStyle w:val="ListParagraph"/>
        <w:numPr>
          <w:ilvl w:val="0"/>
          <w:numId w:val="14"/>
        </w:numPr>
      </w:pPr>
      <w:r w:rsidRPr="00C65E4E">
        <w:lastRenderedPageBreak/>
        <w:t>When a faculty member wishes to apply for a new Faculty Service Area, but does not meet the minimum qualifications (see The Discipline’s List), yet believes they meet equivalency, the Formal Equivalency Process shall apply except that the process shall begin when the faculty member submits a request to Human</w:t>
      </w:r>
    </w:p>
    <w:sectPr w:rsidR="0047587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David Hurst" w:date="2023-03-26T13:10:00Z" w:initials="DH">
    <w:p w14:paraId="68BFCAFB" w14:textId="77777777" w:rsidR="003F1857" w:rsidRDefault="00475878" w:rsidP="003F1857">
      <w:pPr>
        <w:pStyle w:val="CommentText"/>
      </w:pPr>
      <w:r>
        <w:rPr>
          <w:rStyle w:val="CommentReference"/>
        </w:rPr>
        <w:annotationRef/>
      </w:r>
      <w:r w:rsidR="003F1857">
        <w:t>This will reflect the revisions the committee has made to improve the public-facing documents.</w:t>
      </w:r>
    </w:p>
  </w:comment>
  <w:comment w:id="2" w:author="David Hurst" w:date="2025-05-05T07:15:00Z" w:initials="DH">
    <w:p w14:paraId="2A5E4480" w14:textId="77777777" w:rsidR="00660C86" w:rsidRDefault="00660C86" w:rsidP="00660C86">
      <w:pPr>
        <w:pStyle w:val="CommentText"/>
      </w:pPr>
      <w:r>
        <w:rPr>
          <w:rStyle w:val="CommentReference"/>
        </w:rPr>
        <w:annotationRef/>
      </w:r>
      <w:r>
        <w:t xml:space="preserve">League </w:t>
      </w:r>
      <w:proofErr w:type="spellStart"/>
      <w:r>
        <w:t>languge</w:t>
      </w:r>
      <w:proofErr w:type="spellEnd"/>
    </w:p>
  </w:comment>
  <w:comment w:id="4" w:author="David Hurst" w:date="2023-03-26T13:13:00Z" w:initials="DH">
    <w:p w14:paraId="2A86697B" w14:textId="766DA059" w:rsidR="00883ECF" w:rsidRDefault="00883ECF" w:rsidP="00883ECF">
      <w:pPr>
        <w:pStyle w:val="CommentText"/>
      </w:pPr>
      <w:r>
        <w:rPr>
          <w:rStyle w:val="CommentReference"/>
        </w:rPr>
        <w:annotationRef/>
      </w:r>
      <w:r>
        <w:t>This better describes the formal process</w:t>
      </w:r>
    </w:p>
  </w:comment>
  <w:comment w:id="5" w:author="David Hurst" w:date="2023-03-26T13:13:00Z" w:initials="DH">
    <w:p w14:paraId="722182C0" w14:textId="77777777" w:rsidR="00AC2ACF" w:rsidRDefault="00AC2ACF" w:rsidP="00AC2ACF">
      <w:pPr>
        <w:pStyle w:val="CommentText"/>
      </w:pPr>
      <w:r>
        <w:rPr>
          <w:rStyle w:val="CommentReference"/>
        </w:rPr>
        <w:annotationRef/>
      </w:r>
      <w:r>
        <w:t>Non-gendered language</w:t>
      </w:r>
    </w:p>
  </w:comment>
  <w:comment w:id="6" w:author="David Hurst [2]" w:date="2025-01-29T12:22:00Z" w:initials="DH">
    <w:p w14:paraId="28D2FD8F" w14:textId="77777777" w:rsidR="007B07C9" w:rsidRDefault="007B07C9" w:rsidP="007B07C9">
      <w:pPr>
        <w:pStyle w:val="CommentText"/>
      </w:pPr>
      <w:r>
        <w:rPr>
          <w:rStyle w:val="CommentReference"/>
        </w:rPr>
        <w:annotationRef/>
      </w:r>
      <w:r>
        <w:t>Reflecting our new procedure</w:t>
      </w:r>
    </w:p>
  </w:comment>
  <w:comment w:id="8" w:author="David Hurst" w:date="2025-05-05T08:25:00Z" w:initials="DH">
    <w:p w14:paraId="07D87C2B" w14:textId="77777777" w:rsidR="00307B40" w:rsidRDefault="00307B40" w:rsidP="00307B40">
      <w:pPr>
        <w:pStyle w:val="CommentText"/>
      </w:pPr>
      <w:r>
        <w:rPr>
          <w:rStyle w:val="CommentReference"/>
        </w:rPr>
        <w:annotationRef/>
      </w:r>
      <w:r>
        <w:t xml:space="preserve">Reflects changes in the minimum </w:t>
      </w:r>
      <w:proofErr w:type="gramStart"/>
      <w:r>
        <w:t>qualifications</w:t>
      </w:r>
      <w:proofErr w:type="gramEnd"/>
      <w:r>
        <w:t xml:space="preserve"> handbook</w:t>
      </w:r>
    </w:p>
  </w:comment>
  <w:comment w:id="9" w:author="David Hurst" w:date="2025-05-05T08:27:00Z" w:initials="DH">
    <w:p w14:paraId="6D0DD024" w14:textId="77777777" w:rsidR="00413106" w:rsidRDefault="00413106" w:rsidP="00413106">
      <w:pPr>
        <w:pStyle w:val="CommentText"/>
      </w:pPr>
      <w:r>
        <w:rPr>
          <w:rStyle w:val="CommentReference"/>
        </w:rPr>
        <w:annotationRef/>
      </w:r>
      <w:r>
        <w:t xml:space="preserve">Changes in the minimum </w:t>
      </w:r>
      <w:proofErr w:type="gramStart"/>
      <w:r>
        <w:t>qualifications</w:t>
      </w:r>
      <w:proofErr w:type="gramEnd"/>
      <w:r>
        <w:t xml:space="preserve"> handbook</w:t>
      </w:r>
    </w:p>
  </w:comment>
  <w:comment w:id="10" w:author="David Hurst" w:date="2025-05-05T08:38:00Z" w:initials="DH">
    <w:p w14:paraId="0B34C040" w14:textId="77777777" w:rsidR="005C567C" w:rsidRDefault="005C567C" w:rsidP="005C567C">
      <w:pPr>
        <w:pStyle w:val="CommentText"/>
      </w:pPr>
      <w:r>
        <w:rPr>
          <w:rStyle w:val="CommentReference"/>
        </w:rPr>
        <w:annotationRef/>
      </w:r>
      <w:r>
        <w:t>Minimum quals handbook</w:t>
      </w:r>
    </w:p>
  </w:comment>
  <w:comment w:id="11" w:author="David Hurst" w:date="2023-12-07T15:21:00Z" w:initials="DH">
    <w:p w14:paraId="4FC57E73" w14:textId="745F2574" w:rsidR="00EB7543" w:rsidRDefault="00EB7543" w:rsidP="00EB7543">
      <w:pPr>
        <w:pStyle w:val="CommentText"/>
      </w:pPr>
      <w:r>
        <w:rPr>
          <w:rStyle w:val="CommentReference"/>
        </w:rPr>
        <w:annotationRef/>
      </w:r>
      <w:r>
        <w:t>This change reflects the actual name of the document</w:t>
      </w:r>
    </w:p>
  </w:comment>
  <w:comment w:id="12" w:author="David Hurst" w:date="2023-12-07T15:22:00Z" w:initials="DH">
    <w:p w14:paraId="6690D146" w14:textId="77777777" w:rsidR="00EB7543" w:rsidRDefault="00EB7543" w:rsidP="00EB7543">
      <w:pPr>
        <w:pStyle w:val="CommentText"/>
      </w:pPr>
      <w:r>
        <w:rPr>
          <w:rStyle w:val="CommentReference"/>
        </w:rPr>
        <w:annotationRef/>
      </w:r>
      <w:r>
        <w:t>The packet is not attached to the AP, it resides on the HR website</w:t>
      </w:r>
    </w:p>
  </w:comment>
  <w:comment w:id="13" w:author="David Hurst" w:date="2025-10-07T11:53:00Z" w:initials="DH">
    <w:p w14:paraId="550B0095" w14:textId="77777777" w:rsidR="000F725E" w:rsidRDefault="000F725E" w:rsidP="000F725E">
      <w:pPr>
        <w:pStyle w:val="CommentText"/>
      </w:pPr>
      <w:r>
        <w:rPr>
          <w:rStyle w:val="CommentReference"/>
        </w:rPr>
        <w:annotationRef/>
      </w:r>
      <w:r>
        <w:t>This added section is in response to the Senate Task Force recommendation to make eminence clearer. It would replace the three highlighted sections above.</w:t>
      </w:r>
    </w:p>
  </w:comment>
  <w:comment w:id="14" w:author="David Hurst [2]" w:date="2025-01-29T12:36:00Z" w:initials="DH">
    <w:p w14:paraId="330DB5F1" w14:textId="69AF4E39" w:rsidR="00CB150B" w:rsidRDefault="00CB150B" w:rsidP="00CB150B">
      <w:pPr>
        <w:pStyle w:val="CommentText"/>
      </w:pPr>
      <w:r>
        <w:rPr>
          <w:rStyle w:val="CommentReference"/>
        </w:rPr>
        <w:annotationRef/>
      </w:r>
      <w:r>
        <w:t>These procedures attempt to clarify the timeline.</w:t>
      </w:r>
    </w:p>
  </w:comment>
  <w:comment w:id="15" w:author="David Hurst" w:date="2025-05-05T07:57:00Z" w:initials="DH">
    <w:p w14:paraId="35491AFB" w14:textId="77777777" w:rsidR="009C6C2C" w:rsidRDefault="009C6C2C" w:rsidP="009C6C2C">
      <w:pPr>
        <w:pStyle w:val="CommentText"/>
      </w:pPr>
      <w:r>
        <w:rPr>
          <w:rStyle w:val="CommentReference"/>
        </w:rPr>
        <w:annotationRef/>
      </w:r>
      <w:r>
        <w:t>With further outreach and training, the committee hopes this will prove unnecessary</w:t>
      </w:r>
    </w:p>
  </w:comment>
  <w:comment w:id="16" w:author="David Hurst" w:date="2023-03-26T13:18:00Z" w:initials="DH">
    <w:p w14:paraId="6F31109C" w14:textId="18B56605" w:rsidR="00C65E4E" w:rsidRDefault="00C65E4E" w:rsidP="00C65E4E">
      <w:pPr>
        <w:pStyle w:val="CommentText"/>
      </w:pPr>
      <w:r>
        <w:rPr>
          <w:rStyle w:val="CommentReference"/>
        </w:rPr>
        <w:annotationRef/>
      </w:r>
      <w:r>
        <w:t>Non-gendered language</w:t>
      </w:r>
    </w:p>
  </w:comment>
  <w:comment w:id="17" w:author="David Hurst [2]" w:date="2025-04-11T10:52:00Z" w:initials="DH">
    <w:p w14:paraId="4FF1A5BF" w14:textId="77777777" w:rsidR="00CF646E" w:rsidRDefault="00CF646E" w:rsidP="00CF646E">
      <w:pPr>
        <w:pStyle w:val="CommentText"/>
      </w:pPr>
      <w:r>
        <w:rPr>
          <w:rStyle w:val="CommentReference"/>
        </w:rPr>
        <w:annotationRef/>
      </w:r>
      <w:r>
        <w:t>Disputes from any party about any aspect of the hiring process must go through HR to protect confidentiality of applicants and of committee members. Equivalency Committee work fits under this umbrella, so this AP directs disputes to HR for reconciliation.</w:t>
      </w:r>
    </w:p>
  </w:comment>
  <w:comment w:id="18" w:author="David Hurst" w:date="2025-08-29T10:49:00Z" w:initials="DH">
    <w:p w14:paraId="57531A27" w14:textId="77777777" w:rsidR="000A0E7F" w:rsidRDefault="000A0E7F" w:rsidP="000A0E7F">
      <w:pPr>
        <w:pStyle w:val="CommentText"/>
      </w:pPr>
      <w:r>
        <w:rPr>
          <w:rStyle w:val="CommentReference"/>
        </w:rPr>
        <w:annotationRef/>
      </w:r>
      <w:r>
        <w:t xml:space="preserve">John </w:t>
      </w:r>
      <w:proofErr w:type="spellStart"/>
      <w:r>
        <w:t>Bratsch</w:t>
      </w:r>
      <w:proofErr w:type="spellEnd"/>
      <w:r>
        <w:t xml:space="preserve"> has indicated that his office does not want to handle this, so the clause is once again set for removal. The committee feels that the new processes that allow for the Level 1 committee to speak to Equivalency and the presence of an EEO officer make these reconsideration sections unnecessary.</w:t>
      </w:r>
    </w:p>
  </w:comment>
  <w:comment w:id="19" w:author="David Hurst" w:date="2023-03-26T13:19:00Z" w:initials="DH">
    <w:p w14:paraId="6F19915F" w14:textId="4F30FD5D" w:rsidR="00C65E4E" w:rsidRDefault="00C65E4E" w:rsidP="00C65E4E">
      <w:pPr>
        <w:pStyle w:val="CommentText"/>
      </w:pPr>
      <w:r>
        <w:rPr>
          <w:rStyle w:val="CommentReference"/>
        </w:rPr>
        <w:annotationRef/>
      </w:r>
      <w:r>
        <w:t>There is concern that this language is not legal. I can find no other college with similar language in its equivalency process.</w:t>
      </w:r>
    </w:p>
  </w:comment>
  <w:comment w:id="20" w:author="David Hurst" w:date="2023-12-07T15:30:00Z" w:initials="DH">
    <w:p w14:paraId="4903A401" w14:textId="77777777" w:rsidR="00C65E4E" w:rsidRDefault="00C65E4E" w:rsidP="00C65E4E">
      <w:pPr>
        <w:pStyle w:val="CommentText"/>
      </w:pPr>
      <w:r>
        <w:rPr>
          <w:rStyle w:val="CommentReference"/>
        </w:rPr>
        <w:annotationRef/>
      </w:r>
      <w:r>
        <w:t>After further discussion, the committee has decided this should be removed for the following reasons:</w:t>
      </w:r>
    </w:p>
    <w:p w14:paraId="2BB78D16" w14:textId="77777777" w:rsidR="00C65E4E" w:rsidRDefault="00C65E4E" w:rsidP="00C65E4E">
      <w:pPr>
        <w:pStyle w:val="CommentText"/>
        <w:numPr>
          <w:ilvl w:val="0"/>
          <w:numId w:val="5"/>
        </w:numPr>
      </w:pPr>
      <w:r>
        <w:t>The equivalency process is adjunct to the hiring process, and no other candidate in the hiring process gets a second chance like this.</w:t>
      </w:r>
    </w:p>
    <w:p w14:paraId="3BAC4CD9" w14:textId="77777777" w:rsidR="00C65E4E" w:rsidRDefault="00C65E4E" w:rsidP="00C65E4E">
      <w:pPr>
        <w:pStyle w:val="CommentText"/>
        <w:numPr>
          <w:ilvl w:val="0"/>
          <w:numId w:val="5"/>
        </w:numPr>
      </w:pPr>
      <w:r>
        <w:t>The reconsideration would mean the committee would have to release confidential information about the committee's deliberations.</w:t>
      </w:r>
    </w:p>
    <w:p w14:paraId="5C0D0216" w14:textId="77777777" w:rsidR="00C65E4E" w:rsidRDefault="00C65E4E" w:rsidP="00C65E4E">
      <w:pPr>
        <w:pStyle w:val="CommentText"/>
        <w:numPr>
          <w:ilvl w:val="0"/>
          <w:numId w:val="5"/>
        </w:numPr>
      </w:pPr>
      <w:r>
        <w:t>The committee will reach out through HR in any situation where it feels it needs more information (this is in the committee bylaws) so as to give candidates a fair chance.</w:t>
      </w:r>
    </w:p>
    <w:p w14:paraId="7A15FD5A" w14:textId="77777777" w:rsidR="00C65E4E" w:rsidRDefault="00C65E4E" w:rsidP="00C65E4E">
      <w:pPr>
        <w:pStyle w:val="CommentText"/>
        <w:numPr>
          <w:ilvl w:val="0"/>
          <w:numId w:val="5"/>
        </w:numPr>
      </w:pPr>
      <w:r>
        <w:t>Denied applicants can always reapply, essentially giving them a second chance to better present themselves.</w:t>
      </w:r>
    </w:p>
  </w:comment>
  <w:comment w:id="21" w:author="David Hurst [2]" w:date="2025-04-11T10:49:00Z" w:initials="DH">
    <w:p w14:paraId="7DFCAA5B" w14:textId="77777777" w:rsidR="00CF646E" w:rsidRDefault="00CF646E" w:rsidP="00CF646E">
      <w:pPr>
        <w:pStyle w:val="CommentText"/>
      </w:pPr>
      <w:r>
        <w:rPr>
          <w:rStyle w:val="CommentReference"/>
        </w:rPr>
        <w:annotationRef/>
      </w:r>
      <w:r>
        <w:t>See Previous Comment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8BFCAFB" w15:done="0"/>
  <w15:commentEx w15:paraId="2A5E4480" w15:done="0"/>
  <w15:commentEx w15:paraId="2A86697B" w15:done="0"/>
  <w15:commentEx w15:paraId="722182C0" w15:done="0"/>
  <w15:commentEx w15:paraId="28D2FD8F" w15:done="0"/>
  <w15:commentEx w15:paraId="07D87C2B" w15:done="0"/>
  <w15:commentEx w15:paraId="6D0DD024" w15:done="0"/>
  <w15:commentEx w15:paraId="0B34C040" w15:done="0"/>
  <w15:commentEx w15:paraId="4FC57E73" w15:done="0"/>
  <w15:commentEx w15:paraId="6690D146" w15:done="0"/>
  <w15:commentEx w15:paraId="550B0095" w15:done="0"/>
  <w15:commentEx w15:paraId="330DB5F1" w15:done="0"/>
  <w15:commentEx w15:paraId="35491AFB" w15:done="0"/>
  <w15:commentEx w15:paraId="6F31109C" w15:done="0"/>
  <w15:commentEx w15:paraId="4FF1A5BF" w15:done="0"/>
  <w15:commentEx w15:paraId="57531A27" w15:paraIdParent="4FF1A5BF" w15:done="0"/>
  <w15:commentEx w15:paraId="6F19915F" w15:done="0"/>
  <w15:commentEx w15:paraId="7A15FD5A" w15:paraIdParent="6F19915F" w15:done="0"/>
  <w15:commentEx w15:paraId="7DFCAA5B" w15:paraIdParent="6F19915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CAC2C7" w16cex:dateUtc="2023-03-26T20:10:00Z"/>
  <w16cex:commentExtensible w16cex:durableId="1F963108" w16cex:dateUtc="2025-05-05T14:15:00Z"/>
  <w16cex:commentExtensible w16cex:durableId="27CAC362" w16cex:dateUtc="2023-03-26T20:13:00Z"/>
  <w16cex:commentExtensible w16cex:durableId="27CAC37F" w16cex:dateUtc="2023-03-26T20:13:00Z"/>
  <w16cex:commentExtensible w16cex:durableId="41BBB028" w16cex:dateUtc="2025-01-29T20:22:00Z"/>
  <w16cex:commentExtensible w16cex:durableId="4BD27058" w16cex:dateUtc="2025-05-05T15:25:00Z"/>
  <w16cex:commentExtensible w16cex:durableId="398F99FC" w16cex:dateUtc="2025-05-05T15:27:00Z"/>
  <w16cex:commentExtensible w16cex:durableId="7D5BDE04" w16cex:dateUtc="2025-05-05T15:38:00Z"/>
  <w16cex:commentExtensible w16cex:durableId="699EAB4F" w16cex:dateUtc="2023-12-07T23:21:00Z"/>
  <w16cex:commentExtensible w16cex:durableId="19AD89FB" w16cex:dateUtc="2023-12-07T23:22:00Z"/>
  <w16cex:commentExtensible w16cex:durableId="6F0D7C51" w16cex:dateUtc="2025-10-07T18:53:00Z"/>
  <w16cex:commentExtensible w16cex:durableId="0651E418" w16cex:dateUtc="2025-01-29T20:36:00Z"/>
  <w16cex:commentExtensible w16cex:durableId="08CFAAD0" w16cex:dateUtc="2025-05-05T14:57:00Z"/>
  <w16cex:commentExtensible w16cex:durableId="27CAC4B8" w16cex:dateUtc="2023-03-26T20:18:00Z"/>
  <w16cex:commentExtensible w16cex:durableId="28637F44" w16cex:dateUtc="2025-04-11T17:52:00Z"/>
  <w16cex:commentExtensible w16cex:durableId="49467608" w16cex:dateUtc="2025-08-29T17:49:00Z"/>
  <w16cex:commentExtensible w16cex:durableId="27CAC4F7" w16cex:dateUtc="2023-03-26T20:19:00Z"/>
  <w16cex:commentExtensible w16cex:durableId="6CD3986F" w16cex:dateUtc="2023-12-07T23:30:00Z"/>
  <w16cex:commentExtensible w16cex:durableId="2A041D37" w16cex:dateUtc="2025-04-11T17: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BFCAFB" w16cid:durableId="27CAC2C7"/>
  <w16cid:commentId w16cid:paraId="2A5E4480" w16cid:durableId="1F963108"/>
  <w16cid:commentId w16cid:paraId="2A86697B" w16cid:durableId="27CAC362"/>
  <w16cid:commentId w16cid:paraId="722182C0" w16cid:durableId="27CAC37F"/>
  <w16cid:commentId w16cid:paraId="28D2FD8F" w16cid:durableId="41BBB028"/>
  <w16cid:commentId w16cid:paraId="07D87C2B" w16cid:durableId="4BD27058"/>
  <w16cid:commentId w16cid:paraId="6D0DD024" w16cid:durableId="398F99FC"/>
  <w16cid:commentId w16cid:paraId="0B34C040" w16cid:durableId="7D5BDE04"/>
  <w16cid:commentId w16cid:paraId="4FC57E73" w16cid:durableId="699EAB4F"/>
  <w16cid:commentId w16cid:paraId="6690D146" w16cid:durableId="19AD89FB"/>
  <w16cid:commentId w16cid:paraId="550B0095" w16cid:durableId="6F0D7C51"/>
  <w16cid:commentId w16cid:paraId="330DB5F1" w16cid:durableId="0651E418"/>
  <w16cid:commentId w16cid:paraId="35491AFB" w16cid:durableId="08CFAAD0"/>
  <w16cid:commentId w16cid:paraId="6F31109C" w16cid:durableId="27CAC4B8"/>
  <w16cid:commentId w16cid:paraId="4FF1A5BF" w16cid:durableId="28637F44"/>
  <w16cid:commentId w16cid:paraId="57531A27" w16cid:durableId="49467608"/>
  <w16cid:commentId w16cid:paraId="6F19915F" w16cid:durableId="27CAC4F7"/>
  <w16cid:commentId w16cid:paraId="7A15FD5A" w16cid:durableId="6CD3986F"/>
  <w16cid:commentId w16cid:paraId="7DFCAA5B" w16cid:durableId="2A041D3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C2B3D"/>
    <w:multiLevelType w:val="multilevel"/>
    <w:tmpl w:val="F13ADF6A"/>
    <w:lvl w:ilvl="0">
      <w:start w:val="7"/>
      <w:numFmt w:val="decimal"/>
      <w:lvlText w:val="%1."/>
      <w:lvlJc w:val="left"/>
      <w:pPr>
        <w:ind w:left="580" w:hanging="360"/>
      </w:pPr>
      <w:rPr>
        <w:rFonts w:ascii="Arial" w:eastAsia="Arial" w:hAnsi="Arial" w:cs="Arial" w:hint="default"/>
        <w:spacing w:val="-2"/>
        <w:w w:val="96"/>
        <w:sz w:val="24"/>
        <w:szCs w:val="24"/>
        <w:lang w:val="en-US" w:eastAsia="en-US" w:bidi="en-US"/>
      </w:rPr>
    </w:lvl>
    <w:lvl w:ilvl="1">
      <w:start w:val="1"/>
      <w:numFmt w:val="bullet"/>
      <w:lvlText w:val=""/>
      <w:lvlJc w:val="left"/>
      <w:pPr>
        <w:ind w:left="1028" w:hanging="360"/>
      </w:pPr>
      <w:rPr>
        <w:rFonts w:ascii="Symbol" w:hAnsi="Symbol" w:hint="default"/>
      </w:rPr>
    </w:lvl>
    <w:lvl w:ilvl="2">
      <w:numFmt w:val="bullet"/>
      <w:lvlText w:val=""/>
      <w:lvlJc w:val="left"/>
      <w:pPr>
        <w:ind w:left="1483" w:hanging="360"/>
      </w:pPr>
      <w:rPr>
        <w:rFonts w:hint="default"/>
        <w:w w:val="100"/>
        <w:lang w:val="en-US" w:eastAsia="en-US" w:bidi="en-US"/>
      </w:rPr>
    </w:lvl>
    <w:lvl w:ilvl="3">
      <w:numFmt w:val="bullet"/>
      <w:lvlText w:val="•"/>
      <w:lvlJc w:val="left"/>
      <w:pPr>
        <w:ind w:left="1400" w:hanging="360"/>
      </w:pPr>
      <w:rPr>
        <w:rFonts w:hint="default"/>
        <w:lang w:val="en-US" w:eastAsia="en-US" w:bidi="en-US"/>
      </w:rPr>
    </w:lvl>
    <w:lvl w:ilvl="4">
      <w:numFmt w:val="bullet"/>
      <w:lvlText w:val="•"/>
      <w:lvlJc w:val="left"/>
      <w:pPr>
        <w:ind w:left="1480" w:hanging="360"/>
      </w:pPr>
      <w:rPr>
        <w:rFonts w:hint="default"/>
        <w:lang w:val="en-US" w:eastAsia="en-US" w:bidi="en-US"/>
      </w:rPr>
    </w:lvl>
    <w:lvl w:ilvl="5">
      <w:numFmt w:val="bullet"/>
      <w:lvlText w:val="•"/>
      <w:lvlJc w:val="left"/>
      <w:pPr>
        <w:ind w:left="2830" w:hanging="360"/>
      </w:pPr>
      <w:rPr>
        <w:rFonts w:hint="default"/>
        <w:lang w:val="en-US" w:eastAsia="en-US" w:bidi="en-US"/>
      </w:rPr>
    </w:lvl>
    <w:lvl w:ilvl="6">
      <w:numFmt w:val="bullet"/>
      <w:lvlText w:val="•"/>
      <w:lvlJc w:val="left"/>
      <w:pPr>
        <w:ind w:left="4180" w:hanging="360"/>
      </w:pPr>
      <w:rPr>
        <w:rFonts w:hint="default"/>
        <w:lang w:val="en-US" w:eastAsia="en-US" w:bidi="en-US"/>
      </w:rPr>
    </w:lvl>
    <w:lvl w:ilvl="7">
      <w:numFmt w:val="bullet"/>
      <w:lvlText w:val="•"/>
      <w:lvlJc w:val="left"/>
      <w:pPr>
        <w:ind w:left="5530" w:hanging="360"/>
      </w:pPr>
      <w:rPr>
        <w:rFonts w:hint="default"/>
        <w:lang w:val="en-US" w:eastAsia="en-US" w:bidi="en-US"/>
      </w:rPr>
    </w:lvl>
    <w:lvl w:ilvl="8">
      <w:numFmt w:val="bullet"/>
      <w:lvlText w:val="•"/>
      <w:lvlJc w:val="left"/>
      <w:pPr>
        <w:ind w:left="6880" w:hanging="360"/>
      </w:pPr>
      <w:rPr>
        <w:rFonts w:hint="default"/>
        <w:lang w:val="en-US" w:eastAsia="en-US" w:bidi="en-US"/>
      </w:rPr>
    </w:lvl>
  </w:abstractNum>
  <w:abstractNum w:abstractNumId="1" w15:restartNumberingAfterBreak="0">
    <w:nsid w:val="14720951"/>
    <w:multiLevelType w:val="hybridMultilevel"/>
    <w:tmpl w:val="575A835A"/>
    <w:lvl w:ilvl="0" w:tplc="FFFFFFFF">
      <w:start w:val="1"/>
      <w:numFmt w:val="lowerLetter"/>
      <w:lvlText w:val="%1."/>
      <w:lvlJc w:val="left"/>
      <w:pPr>
        <w:ind w:left="144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F41599"/>
    <w:multiLevelType w:val="hybridMultilevel"/>
    <w:tmpl w:val="B5CE3AE8"/>
    <w:lvl w:ilvl="0" w:tplc="FFFFFFFF">
      <w:start w:val="1"/>
      <w:numFmt w:val="lowerRoman"/>
      <w:lvlText w:val="%1."/>
      <w:lvlJc w:val="right"/>
      <w:pPr>
        <w:ind w:left="2160" w:hanging="18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056476B"/>
    <w:multiLevelType w:val="hybridMultilevel"/>
    <w:tmpl w:val="1F66D424"/>
    <w:lvl w:ilvl="0" w:tplc="E2CE79C2">
      <w:start w:val="1"/>
      <w:numFmt w:val="decimal"/>
      <w:lvlText w:val="%1."/>
      <w:lvlJc w:val="left"/>
      <w:pPr>
        <w:ind w:left="720" w:hanging="360"/>
      </w:pPr>
    </w:lvl>
    <w:lvl w:ilvl="1" w:tplc="878C861E">
      <w:start w:val="1"/>
      <w:numFmt w:val="decimal"/>
      <w:lvlText w:val="%2."/>
      <w:lvlJc w:val="left"/>
      <w:pPr>
        <w:ind w:left="720" w:hanging="360"/>
      </w:pPr>
    </w:lvl>
    <w:lvl w:ilvl="2" w:tplc="C0AABB48">
      <w:start w:val="1"/>
      <w:numFmt w:val="decimal"/>
      <w:lvlText w:val="%3."/>
      <w:lvlJc w:val="left"/>
      <w:pPr>
        <w:ind w:left="720" w:hanging="360"/>
      </w:pPr>
    </w:lvl>
    <w:lvl w:ilvl="3" w:tplc="724EB2B6">
      <w:start w:val="1"/>
      <w:numFmt w:val="decimal"/>
      <w:lvlText w:val="%4."/>
      <w:lvlJc w:val="left"/>
      <w:pPr>
        <w:ind w:left="720" w:hanging="360"/>
      </w:pPr>
    </w:lvl>
    <w:lvl w:ilvl="4" w:tplc="77486AC2">
      <w:start w:val="1"/>
      <w:numFmt w:val="decimal"/>
      <w:lvlText w:val="%5."/>
      <w:lvlJc w:val="left"/>
      <w:pPr>
        <w:ind w:left="720" w:hanging="360"/>
      </w:pPr>
    </w:lvl>
    <w:lvl w:ilvl="5" w:tplc="0D143682">
      <w:start w:val="1"/>
      <w:numFmt w:val="decimal"/>
      <w:lvlText w:val="%6."/>
      <w:lvlJc w:val="left"/>
      <w:pPr>
        <w:ind w:left="720" w:hanging="360"/>
      </w:pPr>
    </w:lvl>
    <w:lvl w:ilvl="6" w:tplc="67B62850">
      <w:start w:val="1"/>
      <w:numFmt w:val="decimal"/>
      <w:lvlText w:val="%7."/>
      <w:lvlJc w:val="left"/>
      <w:pPr>
        <w:ind w:left="720" w:hanging="360"/>
      </w:pPr>
    </w:lvl>
    <w:lvl w:ilvl="7" w:tplc="0D082DC2">
      <w:start w:val="1"/>
      <w:numFmt w:val="decimal"/>
      <w:lvlText w:val="%8."/>
      <w:lvlJc w:val="left"/>
      <w:pPr>
        <w:ind w:left="720" w:hanging="360"/>
      </w:pPr>
    </w:lvl>
    <w:lvl w:ilvl="8" w:tplc="F94C9DFA">
      <w:start w:val="1"/>
      <w:numFmt w:val="decimal"/>
      <w:lvlText w:val="%9."/>
      <w:lvlJc w:val="left"/>
      <w:pPr>
        <w:ind w:left="720" w:hanging="360"/>
      </w:pPr>
    </w:lvl>
  </w:abstractNum>
  <w:abstractNum w:abstractNumId="4" w15:restartNumberingAfterBreak="0">
    <w:nsid w:val="23FB05B3"/>
    <w:multiLevelType w:val="hybridMultilevel"/>
    <w:tmpl w:val="B48AA3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68618E8"/>
    <w:multiLevelType w:val="hybridMultilevel"/>
    <w:tmpl w:val="06881126"/>
    <w:lvl w:ilvl="0" w:tplc="FFFFFFFF">
      <w:start w:val="1"/>
      <w:numFmt w:val="lowerLetter"/>
      <w:lvlText w:val="%1."/>
      <w:lvlJc w:val="left"/>
      <w:pPr>
        <w:ind w:left="1440" w:hanging="360"/>
      </w:pPr>
      <w:rPr>
        <w:b/>
        <w:bCs/>
      </w:rPr>
    </w:lvl>
    <w:lvl w:ilvl="1" w:tplc="04090019">
      <w:start w:val="1"/>
      <w:numFmt w:val="lowerLetter"/>
      <w:lvlText w:val="%2."/>
      <w:lvlJc w:val="left"/>
      <w:pPr>
        <w:ind w:left="1440" w:hanging="360"/>
      </w:pPr>
    </w:lvl>
    <w:lvl w:ilvl="2" w:tplc="70D88CE0">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C8453D"/>
    <w:multiLevelType w:val="hybridMultilevel"/>
    <w:tmpl w:val="D1B6E6D0"/>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400368A3"/>
    <w:multiLevelType w:val="hybridMultilevel"/>
    <w:tmpl w:val="03EE407C"/>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50701934"/>
    <w:multiLevelType w:val="hybridMultilevel"/>
    <w:tmpl w:val="575A835A"/>
    <w:lvl w:ilvl="0" w:tplc="FFFFFFFF">
      <w:start w:val="1"/>
      <w:numFmt w:val="lowerLetter"/>
      <w:lvlText w:val="%1."/>
      <w:lvlJc w:val="left"/>
      <w:pPr>
        <w:ind w:left="14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322722"/>
    <w:multiLevelType w:val="hybridMultilevel"/>
    <w:tmpl w:val="B5CE3AE8"/>
    <w:lvl w:ilvl="0" w:tplc="FFFFFFFF">
      <w:start w:val="1"/>
      <w:numFmt w:val="lowerRoman"/>
      <w:lvlText w:val="%1."/>
      <w:lvlJc w:val="right"/>
      <w:pPr>
        <w:ind w:left="3060" w:hanging="180"/>
      </w:pPr>
      <w:rPr>
        <w:b/>
        <w:bCs/>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10" w15:restartNumberingAfterBreak="0">
    <w:nsid w:val="5E884C75"/>
    <w:multiLevelType w:val="multilevel"/>
    <w:tmpl w:val="AE14A47A"/>
    <w:lvl w:ilvl="0">
      <w:start w:val="6"/>
      <w:numFmt w:val="decimal"/>
      <w:lvlText w:val="%1"/>
      <w:lvlJc w:val="left"/>
      <w:pPr>
        <w:ind w:left="2020" w:hanging="812"/>
      </w:pPr>
      <w:rPr>
        <w:rFonts w:hint="default"/>
        <w:lang w:val="en-US" w:eastAsia="en-US" w:bidi="en-US"/>
      </w:rPr>
    </w:lvl>
    <w:lvl w:ilvl="1">
      <w:start w:val="1"/>
      <w:numFmt w:val="decimal"/>
      <w:lvlText w:val="%1.%2"/>
      <w:lvlJc w:val="left"/>
      <w:pPr>
        <w:ind w:left="2020" w:hanging="812"/>
      </w:pPr>
      <w:rPr>
        <w:rFonts w:hint="default"/>
        <w:lang w:val="en-US" w:eastAsia="en-US" w:bidi="en-US"/>
      </w:rPr>
    </w:lvl>
    <w:lvl w:ilvl="2">
      <w:start w:val="1"/>
      <w:numFmt w:val="lowerLetter"/>
      <w:lvlText w:val="%1.%2.%3."/>
      <w:lvlJc w:val="left"/>
      <w:pPr>
        <w:ind w:left="2020" w:hanging="812"/>
      </w:pPr>
      <w:rPr>
        <w:rFonts w:ascii="Arial" w:eastAsia="Arial" w:hAnsi="Arial" w:cs="Arial" w:hint="default"/>
        <w:spacing w:val="-5"/>
        <w:w w:val="96"/>
        <w:sz w:val="24"/>
        <w:szCs w:val="24"/>
        <w:lang w:val="en-US" w:eastAsia="en-US" w:bidi="en-US"/>
      </w:rPr>
    </w:lvl>
    <w:lvl w:ilvl="3">
      <w:numFmt w:val="bullet"/>
      <w:lvlText w:val="•"/>
      <w:lvlJc w:val="left"/>
      <w:pPr>
        <w:ind w:left="4288" w:hanging="812"/>
      </w:pPr>
      <w:rPr>
        <w:rFonts w:hint="default"/>
        <w:lang w:val="en-US" w:eastAsia="en-US" w:bidi="en-US"/>
      </w:rPr>
    </w:lvl>
    <w:lvl w:ilvl="4">
      <w:numFmt w:val="bullet"/>
      <w:lvlText w:val="•"/>
      <w:lvlJc w:val="left"/>
      <w:pPr>
        <w:ind w:left="5044" w:hanging="812"/>
      </w:pPr>
      <w:rPr>
        <w:rFonts w:hint="default"/>
        <w:lang w:val="en-US" w:eastAsia="en-US" w:bidi="en-US"/>
      </w:rPr>
    </w:lvl>
    <w:lvl w:ilvl="5">
      <w:numFmt w:val="bullet"/>
      <w:lvlText w:val="•"/>
      <w:lvlJc w:val="left"/>
      <w:pPr>
        <w:ind w:left="5800" w:hanging="812"/>
      </w:pPr>
      <w:rPr>
        <w:rFonts w:hint="default"/>
        <w:lang w:val="en-US" w:eastAsia="en-US" w:bidi="en-US"/>
      </w:rPr>
    </w:lvl>
    <w:lvl w:ilvl="6">
      <w:numFmt w:val="bullet"/>
      <w:lvlText w:val="•"/>
      <w:lvlJc w:val="left"/>
      <w:pPr>
        <w:ind w:left="6556" w:hanging="812"/>
      </w:pPr>
      <w:rPr>
        <w:rFonts w:hint="default"/>
        <w:lang w:val="en-US" w:eastAsia="en-US" w:bidi="en-US"/>
      </w:rPr>
    </w:lvl>
    <w:lvl w:ilvl="7">
      <w:numFmt w:val="bullet"/>
      <w:lvlText w:val="•"/>
      <w:lvlJc w:val="left"/>
      <w:pPr>
        <w:ind w:left="7312" w:hanging="812"/>
      </w:pPr>
      <w:rPr>
        <w:rFonts w:hint="default"/>
        <w:lang w:val="en-US" w:eastAsia="en-US" w:bidi="en-US"/>
      </w:rPr>
    </w:lvl>
    <w:lvl w:ilvl="8">
      <w:numFmt w:val="bullet"/>
      <w:lvlText w:val="•"/>
      <w:lvlJc w:val="left"/>
      <w:pPr>
        <w:ind w:left="8068" w:hanging="812"/>
      </w:pPr>
      <w:rPr>
        <w:rFonts w:hint="default"/>
        <w:lang w:val="en-US" w:eastAsia="en-US" w:bidi="en-US"/>
      </w:rPr>
    </w:lvl>
  </w:abstractNum>
  <w:abstractNum w:abstractNumId="11" w15:restartNumberingAfterBreak="0">
    <w:nsid w:val="60560B70"/>
    <w:multiLevelType w:val="hybridMultilevel"/>
    <w:tmpl w:val="B5CE3AE8"/>
    <w:lvl w:ilvl="0" w:tplc="FFFFFFFF">
      <w:start w:val="1"/>
      <w:numFmt w:val="lowerRoman"/>
      <w:lvlText w:val="%1."/>
      <w:lvlJc w:val="right"/>
      <w:pPr>
        <w:ind w:left="2160" w:hanging="18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1250BCD"/>
    <w:multiLevelType w:val="hybridMultilevel"/>
    <w:tmpl w:val="B3344B04"/>
    <w:lvl w:ilvl="0" w:tplc="4FE2FD3C">
      <w:numFmt w:val="bullet"/>
      <w:lvlText w:val=""/>
      <w:lvlJc w:val="left"/>
      <w:pPr>
        <w:ind w:left="940" w:hanging="360"/>
      </w:pPr>
      <w:rPr>
        <w:rFonts w:hint="default"/>
        <w:w w:val="100"/>
        <w:lang w:val="en-US" w:eastAsia="en-US" w:bidi="en-US"/>
      </w:rPr>
    </w:lvl>
    <w:lvl w:ilvl="1" w:tplc="9984025C">
      <w:numFmt w:val="bullet"/>
      <w:lvlText w:val="•"/>
      <w:lvlJc w:val="left"/>
      <w:pPr>
        <w:ind w:left="1804" w:hanging="360"/>
      </w:pPr>
      <w:rPr>
        <w:rFonts w:hint="default"/>
        <w:lang w:val="en-US" w:eastAsia="en-US" w:bidi="en-US"/>
      </w:rPr>
    </w:lvl>
    <w:lvl w:ilvl="2" w:tplc="E07CAFF2">
      <w:numFmt w:val="bullet"/>
      <w:lvlText w:val="•"/>
      <w:lvlJc w:val="left"/>
      <w:pPr>
        <w:ind w:left="2668" w:hanging="360"/>
      </w:pPr>
      <w:rPr>
        <w:rFonts w:hint="default"/>
        <w:lang w:val="en-US" w:eastAsia="en-US" w:bidi="en-US"/>
      </w:rPr>
    </w:lvl>
    <w:lvl w:ilvl="3" w:tplc="56CE7B96">
      <w:numFmt w:val="bullet"/>
      <w:lvlText w:val="•"/>
      <w:lvlJc w:val="left"/>
      <w:pPr>
        <w:ind w:left="3532" w:hanging="360"/>
      </w:pPr>
      <w:rPr>
        <w:rFonts w:hint="default"/>
        <w:lang w:val="en-US" w:eastAsia="en-US" w:bidi="en-US"/>
      </w:rPr>
    </w:lvl>
    <w:lvl w:ilvl="4" w:tplc="A65E108E">
      <w:numFmt w:val="bullet"/>
      <w:lvlText w:val="•"/>
      <w:lvlJc w:val="left"/>
      <w:pPr>
        <w:ind w:left="4396" w:hanging="360"/>
      </w:pPr>
      <w:rPr>
        <w:rFonts w:hint="default"/>
        <w:lang w:val="en-US" w:eastAsia="en-US" w:bidi="en-US"/>
      </w:rPr>
    </w:lvl>
    <w:lvl w:ilvl="5" w:tplc="59F478EE">
      <w:numFmt w:val="bullet"/>
      <w:lvlText w:val="•"/>
      <w:lvlJc w:val="left"/>
      <w:pPr>
        <w:ind w:left="5260" w:hanging="360"/>
      </w:pPr>
      <w:rPr>
        <w:rFonts w:hint="default"/>
        <w:lang w:val="en-US" w:eastAsia="en-US" w:bidi="en-US"/>
      </w:rPr>
    </w:lvl>
    <w:lvl w:ilvl="6" w:tplc="E81654B6">
      <w:numFmt w:val="bullet"/>
      <w:lvlText w:val="•"/>
      <w:lvlJc w:val="left"/>
      <w:pPr>
        <w:ind w:left="6124" w:hanging="360"/>
      </w:pPr>
      <w:rPr>
        <w:rFonts w:hint="default"/>
        <w:lang w:val="en-US" w:eastAsia="en-US" w:bidi="en-US"/>
      </w:rPr>
    </w:lvl>
    <w:lvl w:ilvl="7" w:tplc="1FC8A6F4">
      <w:numFmt w:val="bullet"/>
      <w:lvlText w:val="•"/>
      <w:lvlJc w:val="left"/>
      <w:pPr>
        <w:ind w:left="6988" w:hanging="360"/>
      </w:pPr>
      <w:rPr>
        <w:rFonts w:hint="default"/>
        <w:lang w:val="en-US" w:eastAsia="en-US" w:bidi="en-US"/>
      </w:rPr>
    </w:lvl>
    <w:lvl w:ilvl="8" w:tplc="7FC4E0D2">
      <w:numFmt w:val="bullet"/>
      <w:lvlText w:val="•"/>
      <w:lvlJc w:val="left"/>
      <w:pPr>
        <w:ind w:left="7852" w:hanging="360"/>
      </w:pPr>
      <w:rPr>
        <w:rFonts w:hint="default"/>
        <w:lang w:val="en-US" w:eastAsia="en-US" w:bidi="en-US"/>
      </w:rPr>
    </w:lvl>
  </w:abstractNum>
  <w:abstractNum w:abstractNumId="13" w15:restartNumberingAfterBreak="0">
    <w:nsid w:val="64E6167B"/>
    <w:multiLevelType w:val="hybridMultilevel"/>
    <w:tmpl w:val="3294B7B2"/>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rPr>
        <w:b/>
        <w:bCs/>
      </w:rPr>
    </w:lvl>
    <w:lvl w:ilvl="2" w:tplc="FFFFFFFF">
      <w:start w:val="1"/>
      <w:numFmt w:val="lowerRoman"/>
      <w:lvlText w:val="%3."/>
      <w:lvlJc w:val="right"/>
      <w:pPr>
        <w:ind w:left="2160" w:hanging="18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71010BF"/>
    <w:multiLevelType w:val="hybridMultilevel"/>
    <w:tmpl w:val="B5CE3AE8"/>
    <w:lvl w:ilvl="0" w:tplc="FFFFFFFF">
      <w:start w:val="1"/>
      <w:numFmt w:val="lowerRoman"/>
      <w:lvlText w:val="%1."/>
      <w:lvlJc w:val="right"/>
      <w:pPr>
        <w:ind w:left="2160" w:hanging="18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31232B"/>
    <w:multiLevelType w:val="hybridMultilevel"/>
    <w:tmpl w:val="B5CE3AE8"/>
    <w:lvl w:ilvl="0" w:tplc="FFFFFFFF">
      <w:start w:val="1"/>
      <w:numFmt w:val="lowerRoman"/>
      <w:lvlText w:val="%1."/>
      <w:lvlJc w:val="right"/>
      <w:pPr>
        <w:ind w:left="2160" w:hanging="18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892012"/>
    <w:multiLevelType w:val="hybridMultilevel"/>
    <w:tmpl w:val="19787634"/>
    <w:lvl w:ilvl="0" w:tplc="A75AD668">
      <w:start w:val="1"/>
      <w:numFmt w:val="decimal"/>
      <w:lvlText w:val="%1."/>
      <w:lvlJc w:val="left"/>
      <w:pPr>
        <w:ind w:left="720" w:hanging="360"/>
      </w:pPr>
      <w:rPr>
        <w:b/>
        <w:bCs/>
      </w:rPr>
    </w:lvl>
    <w:lvl w:ilvl="1" w:tplc="7D1E716C">
      <w:start w:val="1"/>
      <w:numFmt w:val="lowerLetter"/>
      <w:lvlText w:val="%2."/>
      <w:lvlJc w:val="left"/>
      <w:pPr>
        <w:ind w:left="1440" w:hanging="360"/>
      </w:pPr>
      <w:rPr>
        <w:b/>
        <w:bCs/>
      </w:rPr>
    </w:lvl>
    <w:lvl w:ilvl="2" w:tplc="D53C03DC">
      <w:start w:val="1"/>
      <w:numFmt w:val="lowerRoman"/>
      <w:lvlText w:val="%3."/>
      <w:lvlJc w:val="right"/>
      <w:pPr>
        <w:ind w:left="2160" w:hanging="180"/>
      </w:pPr>
      <w:rPr>
        <w:b/>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8A3F81"/>
    <w:multiLevelType w:val="hybridMultilevel"/>
    <w:tmpl w:val="F574126A"/>
    <w:lvl w:ilvl="0" w:tplc="CC3EF21E">
      <w:numFmt w:val="bullet"/>
      <w:lvlText w:val=""/>
      <w:lvlJc w:val="left"/>
      <w:pPr>
        <w:ind w:left="940" w:hanging="358"/>
      </w:pPr>
      <w:rPr>
        <w:rFonts w:ascii="Symbol" w:eastAsia="Symbol" w:hAnsi="Symbol" w:cs="Symbol" w:hint="default"/>
        <w:w w:val="100"/>
        <w:sz w:val="24"/>
        <w:szCs w:val="24"/>
        <w:lang w:val="en-US" w:eastAsia="en-US" w:bidi="en-US"/>
      </w:rPr>
    </w:lvl>
    <w:lvl w:ilvl="1" w:tplc="0760631E">
      <w:numFmt w:val="bullet"/>
      <w:lvlText w:val="•"/>
      <w:lvlJc w:val="left"/>
      <w:pPr>
        <w:ind w:left="1804" w:hanging="358"/>
      </w:pPr>
      <w:rPr>
        <w:rFonts w:hint="default"/>
        <w:lang w:val="en-US" w:eastAsia="en-US" w:bidi="en-US"/>
      </w:rPr>
    </w:lvl>
    <w:lvl w:ilvl="2" w:tplc="03DC8978">
      <w:numFmt w:val="bullet"/>
      <w:lvlText w:val="•"/>
      <w:lvlJc w:val="left"/>
      <w:pPr>
        <w:ind w:left="2668" w:hanging="358"/>
      </w:pPr>
      <w:rPr>
        <w:rFonts w:hint="default"/>
        <w:lang w:val="en-US" w:eastAsia="en-US" w:bidi="en-US"/>
      </w:rPr>
    </w:lvl>
    <w:lvl w:ilvl="3" w:tplc="3C1A3C6E">
      <w:numFmt w:val="bullet"/>
      <w:lvlText w:val="•"/>
      <w:lvlJc w:val="left"/>
      <w:pPr>
        <w:ind w:left="3532" w:hanging="358"/>
      </w:pPr>
      <w:rPr>
        <w:rFonts w:hint="default"/>
        <w:lang w:val="en-US" w:eastAsia="en-US" w:bidi="en-US"/>
      </w:rPr>
    </w:lvl>
    <w:lvl w:ilvl="4" w:tplc="D84206AA">
      <w:numFmt w:val="bullet"/>
      <w:lvlText w:val="•"/>
      <w:lvlJc w:val="left"/>
      <w:pPr>
        <w:ind w:left="4396" w:hanging="358"/>
      </w:pPr>
      <w:rPr>
        <w:rFonts w:hint="default"/>
        <w:lang w:val="en-US" w:eastAsia="en-US" w:bidi="en-US"/>
      </w:rPr>
    </w:lvl>
    <w:lvl w:ilvl="5" w:tplc="FA901472">
      <w:numFmt w:val="bullet"/>
      <w:lvlText w:val="•"/>
      <w:lvlJc w:val="left"/>
      <w:pPr>
        <w:ind w:left="5260" w:hanging="358"/>
      </w:pPr>
      <w:rPr>
        <w:rFonts w:hint="default"/>
        <w:lang w:val="en-US" w:eastAsia="en-US" w:bidi="en-US"/>
      </w:rPr>
    </w:lvl>
    <w:lvl w:ilvl="6" w:tplc="97A2C770">
      <w:numFmt w:val="bullet"/>
      <w:lvlText w:val="•"/>
      <w:lvlJc w:val="left"/>
      <w:pPr>
        <w:ind w:left="6124" w:hanging="358"/>
      </w:pPr>
      <w:rPr>
        <w:rFonts w:hint="default"/>
        <w:lang w:val="en-US" w:eastAsia="en-US" w:bidi="en-US"/>
      </w:rPr>
    </w:lvl>
    <w:lvl w:ilvl="7" w:tplc="C05E7522">
      <w:numFmt w:val="bullet"/>
      <w:lvlText w:val="•"/>
      <w:lvlJc w:val="left"/>
      <w:pPr>
        <w:ind w:left="6988" w:hanging="358"/>
      </w:pPr>
      <w:rPr>
        <w:rFonts w:hint="default"/>
        <w:lang w:val="en-US" w:eastAsia="en-US" w:bidi="en-US"/>
      </w:rPr>
    </w:lvl>
    <w:lvl w:ilvl="8" w:tplc="FD36946A">
      <w:numFmt w:val="bullet"/>
      <w:lvlText w:val="•"/>
      <w:lvlJc w:val="left"/>
      <w:pPr>
        <w:ind w:left="7852" w:hanging="358"/>
      </w:pPr>
      <w:rPr>
        <w:rFonts w:hint="default"/>
        <w:lang w:val="en-US" w:eastAsia="en-US" w:bidi="en-US"/>
      </w:rPr>
    </w:lvl>
  </w:abstractNum>
  <w:abstractNum w:abstractNumId="18" w15:restartNumberingAfterBreak="0">
    <w:nsid w:val="722B3387"/>
    <w:multiLevelType w:val="hybridMultilevel"/>
    <w:tmpl w:val="575A835A"/>
    <w:lvl w:ilvl="0" w:tplc="FFFFFFFF">
      <w:start w:val="1"/>
      <w:numFmt w:val="lowerLetter"/>
      <w:lvlText w:val="%1."/>
      <w:lvlJc w:val="left"/>
      <w:pPr>
        <w:ind w:left="144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2"/>
  </w:num>
  <w:num w:numId="2">
    <w:abstractNumId w:val="16"/>
  </w:num>
  <w:num w:numId="3">
    <w:abstractNumId w:val="10"/>
  </w:num>
  <w:num w:numId="4">
    <w:abstractNumId w:val="0"/>
  </w:num>
  <w:num w:numId="5">
    <w:abstractNumId w:val="3"/>
  </w:num>
  <w:num w:numId="6">
    <w:abstractNumId w:val="17"/>
  </w:num>
  <w:num w:numId="7">
    <w:abstractNumId w:val="13"/>
  </w:num>
  <w:num w:numId="8">
    <w:abstractNumId w:val="5"/>
  </w:num>
  <w:num w:numId="9">
    <w:abstractNumId w:val="8"/>
  </w:num>
  <w:num w:numId="10">
    <w:abstractNumId w:val="15"/>
  </w:num>
  <w:num w:numId="11">
    <w:abstractNumId w:val="9"/>
  </w:num>
  <w:num w:numId="12">
    <w:abstractNumId w:val="14"/>
  </w:num>
  <w:num w:numId="13">
    <w:abstractNumId w:val="1"/>
  </w:num>
  <w:num w:numId="14">
    <w:abstractNumId w:val="18"/>
  </w:num>
  <w:num w:numId="15">
    <w:abstractNumId w:val="2"/>
  </w:num>
  <w:num w:numId="16">
    <w:abstractNumId w:val="4"/>
  </w:num>
  <w:num w:numId="17">
    <w:abstractNumId w:val="6"/>
  </w:num>
  <w:num w:numId="18">
    <w:abstractNumId w:val="7"/>
  </w:num>
  <w:num w:numId="1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Hurst">
    <w15:presenceInfo w15:providerId="Windows Live" w15:userId="f6fb2e69586cc574"/>
  </w15:person>
  <w15:person w15:author="David Hurst [2]">
    <w15:presenceInfo w15:providerId="AD" w15:userId="S::davidh@cos.edu::49ef8864-c311-4dfb-ad9e-8fc9b91687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878"/>
    <w:rsid w:val="00002536"/>
    <w:rsid w:val="00006A68"/>
    <w:rsid w:val="00016C78"/>
    <w:rsid w:val="00065120"/>
    <w:rsid w:val="00075D66"/>
    <w:rsid w:val="000A0E7F"/>
    <w:rsid w:val="000A0F1D"/>
    <w:rsid w:val="000A58EB"/>
    <w:rsid w:val="000A6C45"/>
    <w:rsid w:val="000C666A"/>
    <w:rsid w:val="000F4F10"/>
    <w:rsid w:val="000F65DE"/>
    <w:rsid w:val="000F725E"/>
    <w:rsid w:val="00116FA5"/>
    <w:rsid w:val="001716FE"/>
    <w:rsid w:val="001E1A50"/>
    <w:rsid w:val="00202CB3"/>
    <w:rsid w:val="0020607B"/>
    <w:rsid w:val="002466FF"/>
    <w:rsid w:val="002524BD"/>
    <w:rsid w:val="00255E08"/>
    <w:rsid w:val="00271A3D"/>
    <w:rsid w:val="00307B40"/>
    <w:rsid w:val="00320FF9"/>
    <w:rsid w:val="00321854"/>
    <w:rsid w:val="00345F28"/>
    <w:rsid w:val="0034726D"/>
    <w:rsid w:val="0036255E"/>
    <w:rsid w:val="003762AA"/>
    <w:rsid w:val="00396D31"/>
    <w:rsid w:val="003A65AD"/>
    <w:rsid w:val="003B6A88"/>
    <w:rsid w:val="003C4CA5"/>
    <w:rsid w:val="003D7457"/>
    <w:rsid w:val="003E6D6E"/>
    <w:rsid w:val="003F1857"/>
    <w:rsid w:val="00413106"/>
    <w:rsid w:val="00472120"/>
    <w:rsid w:val="00475878"/>
    <w:rsid w:val="004920D4"/>
    <w:rsid w:val="004B0049"/>
    <w:rsid w:val="004B5C30"/>
    <w:rsid w:val="004C4170"/>
    <w:rsid w:val="00522C5E"/>
    <w:rsid w:val="00552AEE"/>
    <w:rsid w:val="005A04FB"/>
    <w:rsid w:val="005A3E23"/>
    <w:rsid w:val="005B55A8"/>
    <w:rsid w:val="005C27D3"/>
    <w:rsid w:val="005C567C"/>
    <w:rsid w:val="006008DE"/>
    <w:rsid w:val="00600F88"/>
    <w:rsid w:val="006335E5"/>
    <w:rsid w:val="00660C86"/>
    <w:rsid w:val="00662C16"/>
    <w:rsid w:val="00684B43"/>
    <w:rsid w:val="00695F23"/>
    <w:rsid w:val="006A3612"/>
    <w:rsid w:val="006C668E"/>
    <w:rsid w:val="00700AEE"/>
    <w:rsid w:val="00725738"/>
    <w:rsid w:val="007552D9"/>
    <w:rsid w:val="007878B2"/>
    <w:rsid w:val="007B07C9"/>
    <w:rsid w:val="007D601A"/>
    <w:rsid w:val="008107AB"/>
    <w:rsid w:val="00883ECF"/>
    <w:rsid w:val="008A3F4A"/>
    <w:rsid w:val="008D7AE0"/>
    <w:rsid w:val="0092271F"/>
    <w:rsid w:val="0093313B"/>
    <w:rsid w:val="00935D5E"/>
    <w:rsid w:val="00941139"/>
    <w:rsid w:val="00947FED"/>
    <w:rsid w:val="00952591"/>
    <w:rsid w:val="0097745E"/>
    <w:rsid w:val="00981FA5"/>
    <w:rsid w:val="00986F9C"/>
    <w:rsid w:val="009A5194"/>
    <w:rsid w:val="009B244C"/>
    <w:rsid w:val="009C6C2C"/>
    <w:rsid w:val="009E0961"/>
    <w:rsid w:val="00A03D4D"/>
    <w:rsid w:val="00A145A8"/>
    <w:rsid w:val="00A2456A"/>
    <w:rsid w:val="00A35299"/>
    <w:rsid w:val="00A87E74"/>
    <w:rsid w:val="00AC2ACF"/>
    <w:rsid w:val="00AD4730"/>
    <w:rsid w:val="00AF7FEC"/>
    <w:rsid w:val="00B00EE8"/>
    <w:rsid w:val="00B027EE"/>
    <w:rsid w:val="00B307B7"/>
    <w:rsid w:val="00B41062"/>
    <w:rsid w:val="00B44F96"/>
    <w:rsid w:val="00B47761"/>
    <w:rsid w:val="00B5681C"/>
    <w:rsid w:val="00B84FBA"/>
    <w:rsid w:val="00B940D6"/>
    <w:rsid w:val="00BB67A5"/>
    <w:rsid w:val="00BC4ABC"/>
    <w:rsid w:val="00BD1FA2"/>
    <w:rsid w:val="00C23F85"/>
    <w:rsid w:val="00C409FE"/>
    <w:rsid w:val="00C43489"/>
    <w:rsid w:val="00C60BD3"/>
    <w:rsid w:val="00C63C5B"/>
    <w:rsid w:val="00C65E4E"/>
    <w:rsid w:val="00C7257F"/>
    <w:rsid w:val="00C7643C"/>
    <w:rsid w:val="00CB150B"/>
    <w:rsid w:val="00CC60D5"/>
    <w:rsid w:val="00CF646E"/>
    <w:rsid w:val="00D21A4A"/>
    <w:rsid w:val="00D51452"/>
    <w:rsid w:val="00D52E71"/>
    <w:rsid w:val="00D600BA"/>
    <w:rsid w:val="00D63740"/>
    <w:rsid w:val="00D8584A"/>
    <w:rsid w:val="00D90BC1"/>
    <w:rsid w:val="00D90DEF"/>
    <w:rsid w:val="00DA0513"/>
    <w:rsid w:val="00DB7A7E"/>
    <w:rsid w:val="00DC64D9"/>
    <w:rsid w:val="00DD1F87"/>
    <w:rsid w:val="00DD56A1"/>
    <w:rsid w:val="00DF5337"/>
    <w:rsid w:val="00E004CE"/>
    <w:rsid w:val="00E27A23"/>
    <w:rsid w:val="00EB7543"/>
    <w:rsid w:val="00ED3049"/>
    <w:rsid w:val="00EE54E0"/>
    <w:rsid w:val="00F06A04"/>
    <w:rsid w:val="00F24D42"/>
    <w:rsid w:val="00F33E54"/>
    <w:rsid w:val="00F340AA"/>
    <w:rsid w:val="00F5284B"/>
    <w:rsid w:val="00F86327"/>
    <w:rsid w:val="00FB3A70"/>
    <w:rsid w:val="00FC7B30"/>
    <w:rsid w:val="00FD0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21476"/>
  <w15:chartTrackingRefBased/>
  <w15:docId w15:val="{50EB348A-6C47-42E3-9A98-5AACBC0B6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58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58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58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58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58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58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58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58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58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8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58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58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58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58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58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58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58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5878"/>
    <w:rPr>
      <w:rFonts w:eastAsiaTheme="majorEastAsia" w:cstheme="majorBidi"/>
      <w:color w:val="272727" w:themeColor="text1" w:themeTint="D8"/>
    </w:rPr>
  </w:style>
  <w:style w:type="paragraph" w:styleId="Title">
    <w:name w:val="Title"/>
    <w:basedOn w:val="Normal"/>
    <w:next w:val="Normal"/>
    <w:link w:val="TitleChar"/>
    <w:uiPriority w:val="10"/>
    <w:qFormat/>
    <w:rsid w:val="004758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58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58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58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5878"/>
    <w:pPr>
      <w:spacing w:before="160"/>
      <w:jc w:val="center"/>
    </w:pPr>
    <w:rPr>
      <w:i/>
      <w:iCs/>
      <w:color w:val="404040" w:themeColor="text1" w:themeTint="BF"/>
    </w:rPr>
  </w:style>
  <w:style w:type="character" w:customStyle="1" w:styleId="QuoteChar">
    <w:name w:val="Quote Char"/>
    <w:basedOn w:val="DefaultParagraphFont"/>
    <w:link w:val="Quote"/>
    <w:uiPriority w:val="29"/>
    <w:rsid w:val="00475878"/>
    <w:rPr>
      <w:i/>
      <w:iCs/>
      <w:color w:val="404040" w:themeColor="text1" w:themeTint="BF"/>
    </w:rPr>
  </w:style>
  <w:style w:type="paragraph" w:styleId="ListParagraph">
    <w:name w:val="List Paragraph"/>
    <w:basedOn w:val="Normal"/>
    <w:uiPriority w:val="1"/>
    <w:qFormat/>
    <w:rsid w:val="00475878"/>
    <w:pPr>
      <w:ind w:left="720"/>
      <w:contextualSpacing/>
    </w:pPr>
  </w:style>
  <w:style w:type="character" w:styleId="IntenseEmphasis">
    <w:name w:val="Intense Emphasis"/>
    <w:basedOn w:val="DefaultParagraphFont"/>
    <w:uiPriority w:val="21"/>
    <w:qFormat/>
    <w:rsid w:val="00475878"/>
    <w:rPr>
      <w:i/>
      <w:iCs/>
      <w:color w:val="0F4761" w:themeColor="accent1" w:themeShade="BF"/>
    </w:rPr>
  </w:style>
  <w:style w:type="paragraph" w:styleId="IntenseQuote">
    <w:name w:val="Intense Quote"/>
    <w:basedOn w:val="Normal"/>
    <w:next w:val="Normal"/>
    <w:link w:val="IntenseQuoteChar"/>
    <w:uiPriority w:val="30"/>
    <w:qFormat/>
    <w:rsid w:val="004758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5878"/>
    <w:rPr>
      <w:i/>
      <w:iCs/>
      <w:color w:val="0F4761" w:themeColor="accent1" w:themeShade="BF"/>
    </w:rPr>
  </w:style>
  <w:style w:type="character" w:styleId="IntenseReference">
    <w:name w:val="Intense Reference"/>
    <w:basedOn w:val="DefaultParagraphFont"/>
    <w:uiPriority w:val="32"/>
    <w:qFormat/>
    <w:rsid w:val="00475878"/>
    <w:rPr>
      <w:b/>
      <w:bCs/>
      <w:smallCaps/>
      <w:color w:val="0F4761" w:themeColor="accent1" w:themeShade="BF"/>
      <w:spacing w:val="5"/>
    </w:rPr>
  </w:style>
  <w:style w:type="paragraph" w:styleId="BodyText">
    <w:name w:val="Body Text"/>
    <w:basedOn w:val="Normal"/>
    <w:link w:val="BodyTextChar"/>
    <w:uiPriority w:val="1"/>
    <w:qFormat/>
    <w:rsid w:val="00475878"/>
    <w:pPr>
      <w:widowControl w:val="0"/>
      <w:autoSpaceDE w:val="0"/>
      <w:autoSpaceDN w:val="0"/>
      <w:spacing w:after="0" w:line="240" w:lineRule="auto"/>
    </w:pPr>
    <w:rPr>
      <w:rFonts w:ascii="Arial" w:eastAsia="Arial" w:hAnsi="Arial" w:cs="Arial"/>
      <w:kern w:val="0"/>
      <w:lang w:bidi="en-US"/>
      <w14:ligatures w14:val="none"/>
    </w:rPr>
  </w:style>
  <w:style w:type="character" w:customStyle="1" w:styleId="BodyTextChar">
    <w:name w:val="Body Text Char"/>
    <w:basedOn w:val="DefaultParagraphFont"/>
    <w:link w:val="BodyText"/>
    <w:uiPriority w:val="1"/>
    <w:rsid w:val="00475878"/>
    <w:rPr>
      <w:rFonts w:ascii="Arial" w:eastAsia="Arial" w:hAnsi="Arial" w:cs="Arial"/>
      <w:kern w:val="0"/>
      <w:lang w:bidi="en-US"/>
      <w14:ligatures w14:val="none"/>
    </w:rPr>
  </w:style>
  <w:style w:type="character" w:styleId="CommentReference">
    <w:name w:val="annotation reference"/>
    <w:basedOn w:val="DefaultParagraphFont"/>
    <w:uiPriority w:val="99"/>
    <w:semiHidden/>
    <w:unhideWhenUsed/>
    <w:rsid w:val="00475878"/>
    <w:rPr>
      <w:sz w:val="16"/>
      <w:szCs w:val="16"/>
    </w:rPr>
  </w:style>
  <w:style w:type="paragraph" w:styleId="CommentText">
    <w:name w:val="annotation text"/>
    <w:basedOn w:val="Normal"/>
    <w:link w:val="CommentTextChar"/>
    <w:uiPriority w:val="99"/>
    <w:unhideWhenUsed/>
    <w:rsid w:val="00475878"/>
    <w:pPr>
      <w:widowControl w:val="0"/>
      <w:autoSpaceDE w:val="0"/>
      <w:autoSpaceDN w:val="0"/>
      <w:spacing w:after="0" w:line="240" w:lineRule="auto"/>
    </w:pPr>
    <w:rPr>
      <w:rFonts w:ascii="Arial" w:eastAsia="Arial" w:hAnsi="Arial" w:cs="Arial"/>
      <w:kern w:val="0"/>
      <w:sz w:val="20"/>
      <w:szCs w:val="20"/>
      <w:lang w:bidi="en-US"/>
      <w14:ligatures w14:val="none"/>
    </w:rPr>
  </w:style>
  <w:style w:type="character" w:customStyle="1" w:styleId="CommentTextChar">
    <w:name w:val="Comment Text Char"/>
    <w:basedOn w:val="DefaultParagraphFont"/>
    <w:link w:val="CommentText"/>
    <w:uiPriority w:val="99"/>
    <w:rsid w:val="00475878"/>
    <w:rPr>
      <w:rFonts w:ascii="Arial" w:eastAsia="Arial" w:hAnsi="Arial" w:cs="Arial"/>
      <w:kern w:val="0"/>
      <w:sz w:val="20"/>
      <w:szCs w:val="20"/>
      <w:lang w:bidi="en-US"/>
      <w14:ligatures w14:val="none"/>
    </w:rPr>
  </w:style>
  <w:style w:type="paragraph" w:styleId="CommentSubject">
    <w:name w:val="annotation subject"/>
    <w:basedOn w:val="CommentText"/>
    <w:next w:val="CommentText"/>
    <w:link w:val="CommentSubjectChar"/>
    <w:uiPriority w:val="99"/>
    <w:semiHidden/>
    <w:unhideWhenUsed/>
    <w:rsid w:val="00CB150B"/>
    <w:pPr>
      <w:widowControl/>
      <w:autoSpaceDE/>
      <w:autoSpaceDN/>
      <w:spacing w:after="160"/>
    </w:pPr>
    <w:rPr>
      <w:rFonts w:asciiTheme="minorHAnsi" w:eastAsiaTheme="minorHAnsi" w:hAnsiTheme="minorHAnsi" w:cstheme="minorBidi"/>
      <w:b/>
      <w:bCs/>
      <w:kern w:val="2"/>
      <w:lang w:bidi="ar-SA"/>
      <w14:ligatures w14:val="standardContextual"/>
    </w:rPr>
  </w:style>
  <w:style w:type="character" w:customStyle="1" w:styleId="CommentSubjectChar">
    <w:name w:val="Comment Subject Char"/>
    <w:basedOn w:val="CommentTextChar"/>
    <w:link w:val="CommentSubject"/>
    <w:uiPriority w:val="99"/>
    <w:semiHidden/>
    <w:rsid w:val="00CB150B"/>
    <w:rPr>
      <w:rFonts w:ascii="Arial" w:eastAsia="Arial" w:hAnsi="Arial" w:cs="Arial"/>
      <w:b/>
      <w:bCs/>
      <w:kern w:val="0"/>
      <w:sz w:val="20"/>
      <w:szCs w:val="20"/>
      <w:lang w:bidi="en-US"/>
      <w14:ligatures w14:val="none"/>
    </w:rPr>
  </w:style>
  <w:style w:type="paragraph" w:styleId="BalloonText">
    <w:name w:val="Balloon Text"/>
    <w:basedOn w:val="Normal"/>
    <w:link w:val="BalloonTextChar"/>
    <w:uiPriority w:val="99"/>
    <w:semiHidden/>
    <w:unhideWhenUsed/>
    <w:rsid w:val="00935D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5D5E"/>
    <w:rPr>
      <w:rFonts w:ascii="Segoe UI" w:hAnsi="Segoe UI" w:cs="Segoe UI"/>
      <w:sz w:val="18"/>
      <w:szCs w:val="18"/>
    </w:rPr>
  </w:style>
  <w:style w:type="paragraph" w:customStyle="1" w:styleId="Default">
    <w:name w:val="Default"/>
    <w:rsid w:val="008107AB"/>
    <w:pPr>
      <w:autoSpaceDE w:val="0"/>
      <w:autoSpaceDN w:val="0"/>
      <w:adjustRightInd w:val="0"/>
      <w:spacing w:after="0" w:line="240" w:lineRule="auto"/>
    </w:pPr>
    <w:rPr>
      <w:rFonts w:ascii="Calibri" w:hAnsi="Calibri" w:cs="Calibri"/>
      <w:color w:val="000000"/>
      <w:kern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2.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8/08/relationships/commentsExtensible" Target="commentsExtensible.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92DC72994BBC4CA1CA00AD3F8B6B7C" ma:contentTypeVersion="" ma:contentTypeDescription="Create a new document." ma:contentTypeScope="" ma:versionID="b67c052c2eec8d808ece079d13ec2bf9">
  <xsd:schema xmlns:xsd="http://www.w3.org/2001/XMLSchema" xmlns:xs="http://www.w3.org/2001/XMLSchema" xmlns:p="http://schemas.microsoft.com/office/2006/metadata/properties" xmlns:ns1="http://schemas.microsoft.com/sharepoint/v3" xmlns:ns2="C71FE859-50C9-41C1-AC48-5A532D447561" xmlns:ns3="5819c703-e1e4-4477-b044-b96d8cdcfdc3" xmlns:ns4="c71fe859-50c9-41c1-ac48-5a532d447561" xmlns:ns5="78f31a23-c5ca-4660-a45b-ce709fb48214" targetNamespace="http://schemas.microsoft.com/office/2006/metadata/properties" ma:root="true" ma:fieldsID="501ce7f83475cdefee1c38858b31b167" ns1:_="" ns2:_="" ns3:_="" ns4:_="" ns5:_="">
    <xsd:import namespace="http://schemas.microsoft.com/sharepoint/v3"/>
    <xsd:import namespace="C71FE859-50C9-41C1-AC48-5A532D447561"/>
    <xsd:import namespace="5819c703-e1e4-4477-b044-b96d8cdcfdc3"/>
    <xsd:import namespace="c71fe859-50c9-41c1-ac48-5a532d447561"/>
    <xsd:import namespace="78f31a23-c5ca-4660-a45b-ce709fb48214"/>
    <xsd:element name="properties">
      <xsd:complexType>
        <xsd:sequence>
          <xsd:element name="documentManagement">
            <xsd:complexType>
              <xsd:all>
                <xsd:element ref="ns1:PublishingStartDate" minOccurs="0"/>
                <xsd:element ref="ns1:PublishingExpirationDate" minOccurs="0"/>
                <xsd:element ref="ns2:Meeting" minOccurs="0"/>
                <xsd:element ref="ns3:TaxCatchAll" minOccurs="0"/>
                <xsd:element ref="ns4:j2abcb190b614d5e935e38a3fae330c4" minOccurs="0"/>
                <xsd:element ref="ns4:i30d38b666d14a4eac28d489c461082a"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1FE859-50C9-41C1-AC48-5A532D447561" elementFormDefault="qualified">
    <xsd:import namespace="http://schemas.microsoft.com/office/2006/documentManagement/types"/>
    <xsd:import namespace="http://schemas.microsoft.com/office/infopath/2007/PartnerControls"/>
    <xsd:element name="Meeting" ma:index="10" nillable="true" ma:displayName="Meeting" ma:format="DateOnly" ma:internalName="Meetin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819c703-e1e4-4477-b044-b96d8cdcfdc3" elementFormDefault="qualified">
    <xsd:import namespace="http://schemas.microsoft.com/office/2006/documentManagement/types"/>
    <xsd:import namespace="http://schemas.microsoft.com/office/infopath/2007/PartnerControls"/>
    <xsd:element name="TaxCatchAll" ma:index="11" nillable="true" ma:displayName="Taxonomy Catch All Column" ma:description="" ma:hidden="true" ma:list="{7df8c752-c4b8-4cac-b6ae-43002d2e1d16}" ma:internalName="TaxCatchAll" ma:showField="CatchAllData" ma:web="5819c703-e1e4-4477-b044-b96d8cdcfd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1fe859-50c9-41c1-ac48-5a532d447561" elementFormDefault="qualified">
    <xsd:import namespace="http://schemas.microsoft.com/office/2006/documentManagement/types"/>
    <xsd:import namespace="http://schemas.microsoft.com/office/infopath/2007/PartnerControls"/>
    <xsd:element name="j2abcb190b614d5e935e38a3fae330c4" ma:index="15" nillable="true" ma:taxonomy="true" ma:internalName="j2abcb190b614d5e935e38a3fae330c4" ma:taxonomyFieldName="Document_x0020_Purpose" ma:displayName="Document Purpose" ma:default="" ma:fieldId="{32abcb19-0b61-4d5e-935e-38a3fae330c4}" ma:sspId="cbf6fafc-01b0-4807-b999-9ea966d99999" ma:termSetId="ddfed7e0-0ee2-4879-bad9-59715887601c" ma:anchorId="00000000-0000-0000-0000-000000000000" ma:open="false" ma:isKeyword="false">
      <xsd:complexType>
        <xsd:sequence>
          <xsd:element ref="pc:Terms" minOccurs="0" maxOccurs="1"/>
        </xsd:sequence>
      </xsd:complexType>
    </xsd:element>
    <xsd:element name="i30d38b666d14a4eac28d489c461082a" ma:index="17" nillable="true" ma:taxonomy="true" ma:internalName="i30d38b666d14a4eac28d489c461082a" ma:taxonomyFieldName="Evidence_x0020_Standard" ma:displayName="Evidence Standard" ma:default="" ma:fieldId="{230d38b6-66d1-4a4e-ac28-d489c461082a}" ma:sspId="cbf6fafc-01b0-4807-b999-9ea966d99999" ma:termSetId="c2f56ab4-fa9c-4c0a-8d4d-612dda98884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f31a23-c5ca-4660-a45b-ce709fb4821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30d38b666d14a4eac28d489c461082a xmlns="c71fe859-50c9-41c1-ac48-5a532d447561">
      <Terms xmlns="http://schemas.microsoft.com/office/infopath/2007/PartnerControls"/>
    </i30d38b666d14a4eac28d489c461082a>
    <Meeting xmlns="C71FE859-50C9-41C1-AC48-5A532D447561">2025-10-24T07:00:00+00:00</Meeting>
    <j2abcb190b614d5e935e38a3fae330c4 xmlns="c71fe859-50c9-41c1-ac48-5a532d447561">
      <Terms xmlns="http://schemas.microsoft.com/office/infopath/2007/PartnerControls">
        <TermInfo xmlns="http://schemas.microsoft.com/office/infopath/2007/PartnerControls">
          <TermName xmlns="http://schemas.microsoft.com/office/infopath/2007/PartnerControls">Background Information</TermName>
          <TermId xmlns="http://schemas.microsoft.com/office/infopath/2007/PartnerControls">5847a97d-4637-4467-a9e2-a778d202275a</TermId>
        </TermInfo>
      </Terms>
    </j2abcb190b614d5e935e38a3fae330c4>
    <PublishingExpirationDate xmlns="http://schemas.microsoft.com/sharepoint/v3" xsi:nil="true"/>
    <PublishingStartDate xmlns="http://schemas.microsoft.com/sharepoint/v3" xsi:nil="true"/>
    <TaxCatchAll xmlns="5819c703-e1e4-4477-b044-b96d8cdcfdc3">
      <Value>875</Value>
    </TaxCatchAll>
  </documentManagement>
</p:properties>
</file>

<file path=customXml/itemProps1.xml><?xml version="1.0" encoding="utf-8"?>
<ds:datastoreItem xmlns:ds="http://schemas.openxmlformats.org/officeDocument/2006/customXml" ds:itemID="{1EEAEB71-43AC-4262-AF5C-4E1A25A30A3A}"/>
</file>

<file path=customXml/itemProps2.xml><?xml version="1.0" encoding="utf-8"?>
<ds:datastoreItem xmlns:ds="http://schemas.openxmlformats.org/officeDocument/2006/customXml" ds:itemID="{DAFEACF2-4C68-4F5C-8180-1F46B0D169FC}"/>
</file>

<file path=customXml/itemProps3.xml><?xml version="1.0" encoding="utf-8"?>
<ds:datastoreItem xmlns:ds="http://schemas.openxmlformats.org/officeDocument/2006/customXml" ds:itemID="{95010F02-12E2-4621-88AD-3373876B5C4B}"/>
</file>

<file path=docProps/app.xml><?xml version="1.0" encoding="utf-8"?>
<Properties xmlns="http://schemas.openxmlformats.org/officeDocument/2006/extended-properties" xmlns:vt="http://schemas.openxmlformats.org/officeDocument/2006/docPropsVTypes">
  <Template>Normal</Template>
  <TotalTime>128</TotalTime>
  <Pages>8</Pages>
  <Words>2314</Words>
  <Characters>13191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College of the Sequoias</Company>
  <LinksUpToDate>false</LinksUpToDate>
  <CharactersWithSpaces>15475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Hurst</dc:creator>
  <cp:keywords/>
  <dc:description/>
  <cp:lastModifiedBy>David Hurst</cp:lastModifiedBy>
  <cp:revision>37</cp:revision>
  <dcterms:created xsi:type="dcterms:W3CDTF">2025-10-07T18:23:00Z</dcterms:created>
  <dcterms:modified xsi:type="dcterms:W3CDTF">2025-10-24T17:31:00Z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Purpose">
    <vt:lpwstr>875;#Background Information|5847a97d-4637-4467-a9e2-a778d202275a</vt:lpwstr>
  </property>
  <property fmtid="{D5CDD505-2E9C-101B-9397-08002B2CF9AE}" pid="3" name="ContentTypeId">
    <vt:lpwstr>0x0101009192DC72994BBC4CA1CA00AD3F8B6B7C</vt:lpwstr>
  </property>
  <property fmtid="{D5CDD505-2E9C-101B-9397-08002B2CF9AE}" pid="4" name="Evidence Standard">
    <vt:lpwstr/>
  </property>
</Properties>
</file>